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sz w:val="52"/>
          <w:szCs w:val="52"/>
        </w:rPr>
      </w:pPr>
    </w:p>
    <w:p>
      <w:pPr>
        <w:jc w:val="center"/>
        <w:rPr>
          <w:rFonts w:asciiTheme="majorEastAsia" w:hAnsiTheme="majorEastAsia" w:eastAsiaTheme="majorEastAsia"/>
          <w:b/>
          <w:sz w:val="52"/>
          <w:szCs w:val="52"/>
        </w:rPr>
      </w:pPr>
    </w:p>
    <w:p>
      <w:pPr>
        <w:jc w:val="center"/>
        <w:rPr>
          <w:rFonts w:asciiTheme="majorEastAsia" w:hAnsiTheme="majorEastAsia" w:eastAsiaTheme="majorEastAsia"/>
          <w:b/>
          <w:sz w:val="52"/>
          <w:szCs w:val="52"/>
        </w:rPr>
      </w:pPr>
    </w:p>
    <w:p>
      <w:pPr>
        <w:jc w:val="center"/>
        <w:rPr>
          <w:rFonts w:asciiTheme="majorEastAsia" w:hAnsiTheme="majorEastAsia" w:eastAsiaTheme="majorEastAsia"/>
          <w:b/>
          <w:sz w:val="52"/>
          <w:szCs w:val="52"/>
        </w:rPr>
      </w:pPr>
    </w:p>
    <w:p>
      <w:pPr>
        <w:jc w:val="center"/>
        <w:rPr>
          <w:rFonts w:hint="eastAsia" w:asciiTheme="majorEastAsia" w:hAnsiTheme="majorEastAsia" w:eastAsiaTheme="majorEastAsia"/>
          <w:b/>
          <w:sz w:val="52"/>
          <w:szCs w:val="52"/>
          <w:u w:val="single"/>
          <w:lang w:eastAsia="zh-CN"/>
        </w:rPr>
      </w:pPr>
      <w:r>
        <w:rPr>
          <w:rFonts w:hint="eastAsia" w:asciiTheme="majorEastAsia" w:hAnsiTheme="majorEastAsia" w:eastAsiaTheme="majorEastAsia"/>
          <w:b/>
          <w:sz w:val="52"/>
          <w:szCs w:val="52"/>
        </w:rPr>
        <w:t>白城市教育局</w:t>
      </w:r>
      <w:r>
        <w:rPr>
          <w:rFonts w:hint="eastAsia" w:asciiTheme="majorEastAsia" w:hAnsiTheme="majorEastAsia" w:eastAsiaTheme="majorEastAsia"/>
          <w:b/>
          <w:sz w:val="52"/>
          <w:szCs w:val="52"/>
          <w:lang w:eastAsia="zh-CN"/>
        </w:rPr>
        <w:t>（本级）</w:t>
      </w:r>
    </w:p>
    <w:p>
      <w:pPr>
        <w:jc w:val="center"/>
        <w:rPr>
          <w:rFonts w:asciiTheme="majorEastAsia" w:hAnsiTheme="majorEastAsia" w:eastAsiaTheme="majorEastAsia"/>
          <w:b/>
          <w:sz w:val="52"/>
          <w:szCs w:val="52"/>
        </w:rPr>
      </w:pPr>
      <w:r>
        <w:rPr>
          <w:rFonts w:hint="eastAsia" w:asciiTheme="majorEastAsia" w:hAnsiTheme="majorEastAsia" w:eastAsiaTheme="majorEastAsia"/>
          <w:b/>
          <w:sz w:val="52"/>
          <w:szCs w:val="52"/>
        </w:rPr>
        <w:t>2022年预算</w:t>
      </w:r>
    </w:p>
    <w:p>
      <w:pPr>
        <w:jc w:val="center"/>
        <w:rPr>
          <w:rFonts w:asciiTheme="majorEastAsia" w:hAnsiTheme="majorEastAsia" w:eastAsiaTheme="majorEastAsia"/>
          <w:sz w:val="52"/>
          <w:szCs w:val="52"/>
        </w:rPr>
      </w:pPr>
    </w:p>
    <w:p>
      <w:pPr>
        <w:jc w:val="center"/>
        <w:rPr>
          <w:rFonts w:asciiTheme="majorEastAsia" w:hAnsiTheme="majorEastAsia" w:eastAsiaTheme="majorEastAsia"/>
          <w:sz w:val="52"/>
          <w:szCs w:val="52"/>
        </w:rPr>
      </w:pPr>
    </w:p>
    <w:p>
      <w:pPr>
        <w:jc w:val="center"/>
        <w:rPr>
          <w:rFonts w:asciiTheme="majorEastAsia" w:hAnsiTheme="majorEastAsia" w:eastAsiaTheme="majorEastAsia"/>
          <w:sz w:val="52"/>
          <w:szCs w:val="52"/>
        </w:rPr>
      </w:pPr>
    </w:p>
    <w:p>
      <w:pPr>
        <w:jc w:val="center"/>
        <w:rPr>
          <w:rFonts w:asciiTheme="majorEastAsia" w:hAnsiTheme="majorEastAsia" w:eastAsiaTheme="majorEastAsia"/>
          <w:sz w:val="52"/>
          <w:szCs w:val="52"/>
        </w:rPr>
      </w:pPr>
      <w:bookmarkStart w:id="0" w:name="_GoBack"/>
      <w:bookmarkEnd w:id="0"/>
    </w:p>
    <w:p>
      <w:pPr>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（公章）</w:t>
      </w:r>
    </w:p>
    <w:p>
      <w:pPr>
        <w:jc w:val="center"/>
        <w:rPr>
          <w:rFonts w:ascii="黑体" w:hAnsi="黑体" w:eastAsia="黑体"/>
          <w:sz w:val="32"/>
          <w:szCs w:val="32"/>
        </w:rPr>
      </w:pPr>
      <w:r>
        <w:rPr>
          <w:rFonts w:hint="eastAsia" w:ascii="黑体" w:hAnsi="黑体" w:eastAsia="黑体"/>
          <w:sz w:val="32"/>
          <w:szCs w:val="32"/>
        </w:rPr>
        <w:t>2022年</w:t>
      </w:r>
      <w:r>
        <w:rPr>
          <w:rFonts w:hint="eastAsia" w:ascii="黑体" w:hAnsi="黑体" w:eastAsia="黑体"/>
          <w:sz w:val="32"/>
          <w:szCs w:val="32"/>
          <w:lang w:val="en-US" w:eastAsia="zh-CN"/>
        </w:rPr>
        <w:t>2</w:t>
      </w:r>
      <w:r>
        <w:rPr>
          <w:rFonts w:hint="eastAsia" w:ascii="黑体" w:hAnsi="黑体" w:eastAsia="黑体"/>
          <w:sz w:val="32"/>
          <w:szCs w:val="32"/>
        </w:rPr>
        <w:t>月</w:t>
      </w:r>
      <w:r>
        <w:rPr>
          <w:rFonts w:hint="eastAsia" w:ascii="黑体" w:hAnsi="黑体" w:eastAsia="黑体"/>
          <w:sz w:val="32"/>
          <w:szCs w:val="32"/>
          <w:lang w:val="en-US" w:eastAsia="zh-CN"/>
        </w:rPr>
        <w:t>18</w:t>
      </w:r>
      <w:r>
        <w:rPr>
          <w:rFonts w:hint="eastAsia" w:ascii="黑体" w:hAnsi="黑体" w:eastAsia="黑体"/>
          <w:sz w:val="32"/>
          <w:szCs w:val="32"/>
        </w:rPr>
        <w:t>日</w:t>
      </w: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b/>
          <w:sz w:val="52"/>
          <w:szCs w:val="52"/>
        </w:rPr>
      </w:pPr>
      <w:r>
        <w:rPr>
          <w:rFonts w:hint="eastAsia"/>
          <w:b/>
          <w:sz w:val="52"/>
          <w:szCs w:val="52"/>
        </w:rPr>
        <w:t>目    录</w:t>
      </w:r>
    </w:p>
    <w:p>
      <w:pPr>
        <w:jc w:val="center"/>
        <w:rPr>
          <w:sz w:val="44"/>
          <w:szCs w:val="44"/>
        </w:rPr>
      </w:pPr>
    </w:p>
    <w:p>
      <w:pPr>
        <w:jc w:val="left"/>
        <w:rPr>
          <w:sz w:val="44"/>
          <w:szCs w:val="44"/>
        </w:rPr>
      </w:pPr>
    </w:p>
    <w:p>
      <w:pPr>
        <w:jc w:val="left"/>
        <w:rPr>
          <w:rFonts w:ascii="黑体" w:hAnsi="黑体" w:eastAsia="黑体"/>
          <w:sz w:val="32"/>
          <w:szCs w:val="32"/>
        </w:rPr>
      </w:pPr>
      <w:r>
        <w:rPr>
          <w:rFonts w:hint="eastAsia" w:ascii="黑体" w:hAnsi="黑体" w:eastAsia="黑体"/>
          <w:sz w:val="32"/>
          <w:szCs w:val="32"/>
        </w:rPr>
        <w:t xml:space="preserve">第一部分  </w:t>
      </w:r>
      <w:r>
        <w:rPr>
          <w:rFonts w:ascii="黑体" w:hAnsi="黑体" w:eastAsia="黑体"/>
          <w:sz w:val="32"/>
          <w:szCs w:val="32"/>
        </w:rPr>
        <w:t>单位</w:t>
      </w:r>
      <w:r>
        <w:rPr>
          <w:rFonts w:hint="eastAsia" w:ascii="黑体" w:hAnsi="黑体" w:eastAsia="黑体"/>
          <w:sz w:val="32"/>
          <w:szCs w:val="32"/>
        </w:rPr>
        <w:t>概况</w:t>
      </w:r>
    </w:p>
    <w:p>
      <w:pPr>
        <w:ind w:firstLine="640" w:firstLineChars="200"/>
        <w:jc w:val="left"/>
        <w:rPr>
          <w:rFonts w:ascii="仿宋" w:hAnsi="仿宋" w:eastAsia="仿宋"/>
          <w:sz w:val="32"/>
          <w:szCs w:val="32"/>
        </w:rPr>
      </w:pPr>
      <w:r>
        <w:rPr>
          <w:rFonts w:hint="eastAsia" w:ascii="仿宋" w:hAnsi="仿宋" w:eastAsia="仿宋"/>
          <w:sz w:val="32"/>
          <w:szCs w:val="32"/>
        </w:rPr>
        <w:t>一、主要职能</w:t>
      </w:r>
    </w:p>
    <w:p>
      <w:pPr>
        <w:ind w:firstLine="640" w:firstLineChars="200"/>
        <w:jc w:val="left"/>
        <w:rPr>
          <w:rFonts w:ascii="仿宋" w:hAnsi="仿宋" w:eastAsia="仿宋"/>
          <w:sz w:val="32"/>
          <w:szCs w:val="32"/>
        </w:rPr>
      </w:pPr>
      <w:r>
        <w:rPr>
          <w:rFonts w:hint="eastAsia" w:ascii="仿宋" w:hAnsi="仿宋" w:eastAsia="仿宋"/>
          <w:sz w:val="32"/>
          <w:szCs w:val="32"/>
        </w:rPr>
        <w:t>二、机构设置</w:t>
      </w:r>
    </w:p>
    <w:p>
      <w:pPr>
        <w:jc w:val="left"/>
        <w:rPr>
          <w:rFonts w:ascii="黑体" w:hAnsi="黑体" w:eastAsia="黑体"/>
          <w:sz w:val="32"/>
          <w:szCs w:val="32"/>
        </w:rPr>
      </w:pPr>
      <w:r>
        <w:rPr>
          <w:rFonts w:hint="eastAsia" w:ascii="黑体" w:hAnsi="黑体" w:eastAsia="黑体"/>
          <w:sz w:val="32"/>
          <w:szCs w:val="32"/>
        </w:rPr>
        <w:t>第二部分  预算表格</w:t>
      </w:r>
    </w:p>
    <w:p>
      <w:pPr>
        <w:ind w:firstLine="640" w:firstLineChars="200"/>
        <w:jc w:val="left"/>
        <w:rPr>
          <w:rFonts w:ascii="仿宋" w:hAnsi="仿宋" w:eastAsia="仿宋"/>
          <w:sz w:val="32"/>
          <w:szCs w:val="32"/>
        </w:rPr>
      </w:pPr>
      <w:r>
        <w:rPr>
          <w:rFonts w:hint="eastAsia" w:ascii="仿宋" w:hAnsi="仿宋" w:eastAsia="仿宋"/>
          <w:sz w:val="32"/>
          <w:szCs w:val="32"/>
        </w:rPr>
        <w:t>一、收支预算表</w:t>
      </w:r>
    </w:p>
    <w:p>
      <w:pPr>
        <w:ind w:firstLine="640" w:firstLineChars="200"/>
        <w:jc w:val="left"/>
        <w:rPr>
          <w:rFonts w:ascii="仿宋" w:hAnsi="仿宋" w:eastAsia="仿宋"/>
          <w:sz w:val="32"/>
          <w:szCs w:val="32"/>
        </w:rPr>
      </w:pPr>
      <w:r>
        <w:rPr>
          <w:rFonts w:hint="eastAsia" w:ascii="仿宋" w:hAnsi="仿宋" w:eastAsia="仿宋"/>
          <w:sz w:val="32"/>
          <w:szCs w:val="32"/>
        </w:rPr>
        <w:t>二、收入预算表</w:t>
      </w:r>
    </w:p>
    <w:p>
      <w:pPr>
        <w:ind w:firstLine="640" w:firstLineChars="200"/>
        <w:jc w:val="left"/>
        <w:rPr>
          <w:rFonts w:ascii="仿宋" w:hAnsi="仿宋" w:eastAsia="仿宋"/>
          <w:sz w:val="32"/>
          <w:szCs w:val="32"/>
        </w:rPr>
      </w:pPr>
      <w:r>
        <w:rPr>
          <w:rFonts w:hint="eastAsia" w:ascii="仿宋" w:hAnsi="仿宋" w:eastAsia="仿宋"/>
          <w:sz w:val="32"/>
          <w:szCs w:val="32"/>
        </w:rPr>
        <w:t>三、支出预算表</w:t>
      </w:r>
    </w:p>
    <w:p>
      <w:pPr>
        <w:ind w:firstLine="640" w:firstLineChars="200"/>
        <w:jc w:val="left"/>
        <w:rPr>
          <w:rFonts w:ascii="仿宋" w:hAnsi="仿宋" w:eastAsia="仿宋"/>
          <w:sz w:val="32"/>
          <w:szCs w:val="32"/>
        </w:rPr>
      </w:pPr>
      <w:r>
        <w:rPr>
          <w:rFonts w:hint="eastAsia" w:ascii="仿宋" w:hAnsi="仿宋" w:eastAsia="仿宋"/>
          <w:sz w:val="32"/>
          <w:szCs w:val="32"/>
        </w:rPr>
        <w:t>四、财政拨款收支预算表</w:t>
      </w:r>
    </w:p>
    <w:p>
      <w:pPr>
        <w:ind w:firstLine="640" w:firstLineChars="200"/>
        <w:jc w:val="left"/>
        <w:rPr>
          <w:rFonts w:ascii="仿宋" w:hAnsi="仿宋" w:eastAsia="仿宋"/>
          <w:sz w:val="32"/>
          <w:szCs w:val="32"/>
        </w:rPr>
      </w:pPr>
      <w:r>
        <w:rPr>
          <w:rFonts w:hint="eastAsia" w:ascii="仿宋" w:hAnsi="仿宋" w:eastAsia="仿宋"/>
          <w:sz w:val="32"/>
          <w:szCs w:val="32"/>
        </w:rPr>
        <w:t>五、一般公共预算财政拨款功能分类支出预算表</w:t>
      </w:r>
    </w:p>
    <w:p>
      <w:pPr>
        <w:ind w:firstLine="640" w:firstLineChars="200"/>
        <w:jc w:val="left"/>
        <w:rPr>
          <w:rFonts w:ascii="仿宋" w:hAnsi="仿宋" w:eastAsia="仿宋"/>
          <w:sz w:val="32"/>
          <w:szCs w:val="32"/>
        </w:rPr>
      </w:pPr>
      <w:r>
        <w:rPr>
          <w:rFonts w:hint="eastAsia" w:ascii="仿宋" w:hAnsi="仿宋" w:eastAsia="仿宋"/>
          <w:sz w:val="32"/>
          <w:szCs w:val="32"/>
        </w:rPr>
        <w:t>六、一般公共预算财政拨款经济分类支出预算表</w:t>
      </w:r>
    </w:p>
    <w:p>
      <w:pPr>
        <w:ind w:firstLine="640" w:firstLineChars="200"/>
        <w:jc w:val="left"/>
        <w:rPr>
          <w:rFonts w:ascii="仿宋" w:hAnsi="仿宋" w:eastAsia="仿宋"/>
          <w:sz w:val="32"/>
          <w:szCs w:val="32"/>
        </w:rPr>
      </w:pPr>
      <w:r>
        <w:rPr>
          <w:rFonts w:hint="eastAsia" w:ascii="仿宋" w:hAnsi="仿宋" w:eastAsia="仿宋"/>
          <w:sz w:val="32"/>
          <w:szCs w:val="32"/>
        </w:rPr>
        <w:t>七、一般公共预算财政拨款“三公”经费支出预算表</w:t>
      </w:r>
    </w:p>
    <w:p>
      <w:pPr>
        <w:ind w:firstLine="645"/>
        <w:jc w:val="left"/>
        <w:rPr>
          <w:rFonts w:ascii="仿宋" w:hAnsi="仿宋" w:eastAsia="仿宋"/>
          <w:sz w:val="32"/>
          <w:szCs w:val="32"/>
        </w:rPr>
      </w:pPr>
      <w:r>
        <w:rPr>
          <w:rFonts w:hint="eastAsia" w:ascii="仿宋" w:hAnsi="仿宋" w:eastAsia="仿宋"/>
          <w:sz w:val="32"/>
          <w:szCs w:val="32"/>
        </w:rPr>
        <w:t>八、政府性基金预算财政拨款支出预算表</w:t>
      </w:r>
    </w:p>
    <w:p>
      <w:pPr>
        <w:ind w:firstLine="645"/>
        <w:jc w:val="left"/>
        <w:rPr>
          <w:rFonts w:ascii="仿宋" w:hAnsi="仿宋" w:eastAsia="仿宋"/>
          <w:sz w:val="32"/>
          <w:szCs w:val="32"/>
        </w:rPr>
      </w:pPr>
      <w:r>
        <w:rPr>
          <w:rFonts w:hint="eastAsia" w:ascii="仿宋" w:hAnsi="仿宋" w:eastAsia="仿宋"/>
          <w:sz w:val="32"/>
          <w:szCs w:val="32"/>
        </w:rPr>
        <w:t>九、项目绩效目标表</w:t>
      </w:r>
    </w:p>
    <w:p>
      <w:pPr>
        <w:jc w:val="left"/>
        <w:rPr>
          <w:rFonts w:ascii="黑体" w:hAnsi="黑体" w:eastAsia="黑体"/>
          <w:sz w:val="32"/>
          <w:szCs w:val="32"/>
        </w:rPr>
      </w:pPr>
      <w:r>
        <w:rPr>
          <w:rFonts w:hint="eastAsia" w:ascii="黑体" w:hAnsi="黑体" w:eastAsia="黑体"/>
          <w:sz w:val="32"/>
          <w:szCs w:val="32"/>
        </w:rPr>
        <w:t>第三部分  情况说明</w:t>
      </w:r>
    </w:p>
    <w:p>
      <w:pPr>
        <w:jc w:val="left"/>
        <w:rPr>
          <w:rFonts w:ascii="黑体" w:hAnsi="黑体" w:eastAsia="黑体"/>
          <w:sz w:val="32"/>
          <w:szCs w:val="32"/>
        </w:rPr>
      </w:pPr>
      <w:r>
        <w:rPr>
          <w:rFonts w:hint="eastAsia" w:ascii="黑体" w:hAnsi="黑体" w:eastAsia="黑体"/>
          <w:sz w:val="32"/>
          <w:szCs w:val="32"/>
        </w:rPr>
        <w:t>第四部分  名词解释</w:t>
      </w:r>
    </w:p>
    <w:p>
      <w:pPr>
        <w:ind w:firstLine="645"/>
        <w:jc w:val="left"/>
        <w:rPr>
          <w:rFonts w:ascii="仿宋_GB2312" w:hAnsi="黑体" w:eastAsia="仿宋_GB2312"/>
          <w:sz w:val="32"/>
          <w:szCs w:val="32"/>
        </w:rPr>
      </w:pPr>
    </w:p>
    <w:p>
      <w:pPr>
        <w:widowControl/>
        <w:jc w:val="left"/>
        <w:rPr>
          <w:rFonts w:ascii="黑体" w:hAnsi="黑体" w:eastAsia="黑体"/>
          <w:sz w:val="32"/>
          <w:szCs w:val="32"/>
        </w:rPr>
      </w:pPr>
      <w:r>
        <w:rPr>
          <w:rFonts w:ascii="黑体" w:hAnsi="黑体" w:eastAsia="黑体"/>
          <w:sz w:val="32"/>
          <w:szCs w:val="32"/>
        </w:rPr>
        <w:br w:type="page"/>
      </w:r>
    </w:p>
    <w:p>
      <w:pPr>
        <w:jc w:val="center"/>
        <w:rPr>
          <w:rFonts w:ascii="黑体" w:hAnsi="黑体" w:eastAsia="黑体"/>
          <w:sz w:val="32"/>
          <w:szCs w:val="32"/>
        </w:rPr>
      </w:pPr>
    </w:p>
    <w:p>
      <w:pPr>
        <w:jc w:val="center"/>
        <w:rPr>
          <w:rFonts w:ascii="黑体" w:hAnsi="黑体" w:eastAsia="黑体"/>
          <w:sz w:val="32"/>
          <w:szCs w:val="32"/>
        </w:rPr>
      </w:pPr>
      <w:r>
        <w:rPr>
          <w:rFonts w:hint="eastAsia" w:ascii="黑体" w:hAnsi="黑体" w:eastAsia="黑体"/>
          <w:sz w:val="32"/>
          <w:szCs w:val="32"/>
        </w:rPr>
        <w:t xml:space="preserve">第一部分  </w:t>
      </w:r>
      <w:r>
        <w:rPr>
          <w:rFonts w:ascii="黑体" w:hAnsi="黑体" w:eastAsia="黑体"/>
          <w:sz w:val="32"/>
          <w:szCs w:val="32"/>
        </w:rPr>
        <w:t>单位</w:t>
      </w:r>
      <w:r>
        <w:rPr>
          <w:rFonts w:hint="eastAsia" w:ascii="黑体" w:hAnsi="黑体" w:eastAsia="黑体"/>
          <w:sz w:val="32"/>
          <w:szCs w:val="32"/>
        </w:rPr>
        <w:t>概况</w:t>
      </w:r>
    </w:p>
    <w:p>
      <w:pPr>
        <w:jc w:val="center"/>
        <w:rPr>
          <w:rFonts w:ascii="黑体" w:hAnsi="黑体" w:eastAsia="黑体"/>
          <w:sz w:val="32"/>
          <w:szCs w:val="32"/>
        </w:rPr>
      </w:pPr>
    </w:p>
    <w:p>
      <w:pPr>
        <w:widowControl/>
        <w:spacing w:before="75" w:after="75" w:line="375" w:lineRule="atLeast"/>
        <w:ind w:firstLine="640" w:firstLineChars="200"/>
        <w:jc w:val="left"/>
        <w:rPr>
          <w:rFonts w:ascii="仿宋" w:hAnsi="仿宋" w:eastAsia="仿宋"/>
          <w:kern w:val="0"/>
          <w:sz w:val="32"/>
          <w:szCs w:val="32"/>
        </w:rPr>
      </w:pPr>
      <w:r>
        <w:rPr>
          <w:rFonts w:hint="eastAsia" w:ascii="仿宋" w:hAnsi="仿宋" w:eastAsia="仿宋"/>
          <w:kern w:val="0"/>
          <w:sz w:val="32"/>
          <w:szCs w:val="32"/>
        </w:rPr>
        <w:t>根据《中共白城市委办公室白城市人民政府办公室关于调整白城市教育局职能配置内设机构和人员编制的通知》（白办字</w:t>
      </w:r>
      <w:r>
        <w:rPr>
          <w:rFonts w:hint="eastAsia" w:ascii="黑体" w:hAnsi="黑体" w:eastAsia="黑体" w:cs="黑体"/>
          <w:kern w:val="0"/>
          <w:sz w:val="32"/>
          <w:szCs w:val="32"/>
        </w:rPr>
        <w:t>〔</w:t>
      </w:r>
      <w:r>
        <w:rPr>
          <w:rFonts w:hint="eastAsia" w:ascii="仿宋" w:hAnsi="仿宋" w:eastAsia="仿宋"/>
          <w:kern w:val="0"/>
          <w:sz w:val="32"/>
          <w:szCs w:val="32"/>
        </w:rPr>
        <w:t>2019</w:t>
      </w:r>
      <w:r>
        <w:rPr>
          <w:rFonts w:hint="eastAsia" w:ascii="黑体" w:hAnsi="黑体" w:eastAsia="黑体" w:cs="黑体"/>
          <w:kern w:val="0"/>
          <w:sz w:val="32"/>
          <w:szCs w:val="32"/>
        </w:rPr>
        <w:t>〕</w:t>
      </w:r>
      <w:r>
        <w:rPr>
          <w:rFonts w:hint="eastAsia" w:ascii="仿宋" w:hAnsi="仿宋" w:eastAsia="仿宋"/>
          <w:kern w:val="0"/>
          <w:sz w:val="32"/>
          <w:szCs w:val="32"/>
        </w:rPr>
        <w:t>27号），现将白城市教育局主要职能、机构设置情况说明如下：</w:t>
      </w:r>
    </w:p>
    <w:p>
      <w:pPr>
        <w:ind w:firstLine="640" w:firstLineChars="200"/>
        <w:jc w:val="left"/>
        <w:rPr>
          <w:rFonts w:ascii="楷体_GB2312" w:hAnsi="黑体" w:eastAsia="楷体_GB2312"/>
          <w:sz w:val="32"/>
          <w:szCs w:val="32"/>
        </w:rPr>
      </w:pPr>
      <w:r>
        <w:rPr>
          <w:rFonts w:hint="eastAsia" w:ascii="楷体_GB2312" w:hAnsi="黑体" w:eastAsia="楷体_GB2312"/>
          <w:sz w:val="32"/>
          <w:szCs w:val="32"/>
        </w:rPr>
        <w:t>一、主要职能</w:t>
      </w:r>
    </w:p>
    <w:p>
      <w:pPr>
        <w:widowControl/>
        <w:spacing w:before="75" w:after="75" w:line="375" w:lineRule="atLeast"/>
        <w:ind w:firstLine="640" w:firstLineChars="200"/>
        <w:jc w:val="left"/>
        <w:rPr>
          <w:rFonts w:ascii="仿宋" w:hAnsi="仿宋" w:eastAsia="仿宋"/>
          <w:kern w:val="0"/>
          <w:sz w:val="32"/>
          <w:szCs w:val="32"/>
        </w:rPr>
      </w:pPr>
      <w:r>
        <w:rPr>
          <w:rFonts w:hint="eastAsia" w:ascii="仿宋" w:hAnsi="仿宋" w:eastAsia="仿宋"/>
          <w:kern w:val="0"/>
          <w:sz w:val="32"/>
          <w:szCs w:val="32"/>
        </w:rPr>
        <w:t>教育局的主要职能是：贯彻执行中央、省、市关于教育工作的路线、方针、政策；研究制定全市教育事业发展规划；综合管理全市的基础教育、幼儿教育、民族教育、特殊教育、职业技术教育、地方高等教育、成人教育和社会力量办学；统筹规划、部署、指导教育体制和办学体制改革；负责全市教师的资格认定管理工作；统筹管理各类学校的招生考试工作等。</w:t>
      </w:r>
    </w:p>
    <w:p>
      <w:pPr>
        <w:ind w:firstLine="640" w:firstLineChars="200"/>
        <w:jc w:val="left"/>
        <w:rPr>
          <w:rFonts w:ascii="楷体_GB2312" w:hAnsi="黑体" w:eastAsia="楷体_GB2312"/>
          <w:sz w:val="32"/>
          <w:szCs w:val="32"/>
        </w:rPr>
      </w:pPr>
      <w:r>
        <w:rPr>
          <w:rFonts w:hint="eastAsia" w:ascii="楷体_GB2312" w:hAnsi="黑体" w:eastAsia="楷体_GB2312"/>
          <w:sz w:val="32"/>
          <w:szCs w:val="32"/>
        </w:rPr>
        <w:t>二、机构设置</w:t>
      </w:r>
    </w:p>
    <w:p>
      <w:pPr>
        <w:widowControl/>
        <w:spacing w:before="75" w:after="75" w:line="375" w:lineRule="atLeast"/>
        <w:ind w:firstLine="640" w:firstLineChars="200"/>
        <w:jc w:val="left"/>
        <w:rPr>
          <w:rFonts w:ascii="仿宋" w:hAnsi="仿宋" w:eastAsia="仿宋"/>
          <w:kern w:val="0"/>
          <w:sz w:val="32"/>
          <w:szCs w:val="32"/>
        </w:rPr>
      </w:pPr>
      <w:r>
        <w:rPr>
          <w:rFonts w:hint="eastAsia" w:ascii="仿宋" w:hAnsi="仿宋" w:eastAsia="仿宋"/>
          <w:kern w:val="0"/>
          <w:sz w:val="32"/>
          <w:szCs w:val="32"/>
        </w:rPr>
        <w:t>市教育局机关行政编制22名。设5个内设机构，即办公室（法规科、财务审计科）、基础教育科（体育卫生与艺术教育科、教育督导室）、发展规划科、（学校安全管理工作办公室）、职业与成人教育科（市语言文字工作委员会办公室）、人事科（行政审批办公室）。另设机关党委。</w:t>
      </w:r>
    </w:p>
    <w:p>
      <w:pPr>
        <w:ind w:firstLine="645"/>
        <w:jc w:val="left"/>
        <w:rPr>
          <w:rFonts w:ascii="仿宋" w:hAnsi="仿宋" w:eastAsia="仿宋"/>
          <w:kern w:val="0"/>
          <w:sz w:val="32"/>
          <w:szCs w:val="32"/>
        </w:rPr>
      </w:pPr>
      <w:r>
        <w:rPr>
          <w:rFonts w:hint="eastAsia" w:ascii="仿宋" w:hAnsi="仿宋" w:eastAsia="仿宋"/>
          <w:kern w:val="0"/>
          <w:sz w:val="32"/>
          <w:szCs w:val="32"/>
        </w:rPr>
        <w:t>白城市教育局现有直属单位20个，均属全额拨款事业单位，其中：专科建制学校3所，即白城职业技术学院、吉林省广播电视大学白城分校、白城市教育学院。普通中等专业学校1所，即吉林省畜牧业学校。上述4所院校均为正处级建制。普通高中5所，即白城一中、白城市第四中学、白城市实验高级中学、白城市第十四中学、白城毓才实验学校。职业高中1所，即白城市第一职业高中。特殊教育学校1所，即白城市特殊教育学校。幼儿园1所，即白城市实验幼儿园。其他科级事业单位8个：白城市教育考试院、白城市学校后勤服务中心、白城市民办教育指导中心、白城市青少年学生校外活动中心（校外教育指导中心）、白城市教育科学研究所、白城市教育基建办公室、白城市教育示范性综合实践基地（白城市职教中心）、白城市教育信息中心。</w:t>
      </w:r>
    </w:p>
    <w:p>
      <w:pPr>
        <w:ind w:firstLine="645"/>
        <w:jc w:val="left"/>
        <w:rPr>
          <w:rFonts w:ascii="仿宋_GB2312" w:hAnsi="黑体" w:eastAsia="仿宋_GB2312"/>
          <w:sz w:val="32"/>
          <w:szCs w:val="32"/>
        </w:rPr>
      </w:pPr>
    </w:p>
    <w:p>
      <w:pPr>
        <w:rPr>
          <w:rFonts w:ascii="黑体" w:hAnsi="黑体" w:eastAsia="黑体" w:cs="EIUQPG+ºÚÌå"/>
          <w:color w:val="000000"/>
          <w:sz w:val="44"/>
          <w:szCs w:val="44"/>
        </w:rPr>
      </w:pPr>
      <w:r>
        <w:rPr>
          <w:rFonts w:ascii="黑体" w:hAnsi="黑体" w:eastAsia="黑体" w:cs="EIUQPG+ºÚÌå"/>
          <w:color w:val="000000"/>
          <w:sz w:val="44"/>
          <w:szCs w:val="44"/>
        </w:rPr>
        <w:br w:type="page"/>
      </w:r>
    </w:p>
    <w:p>
      <w:pPr>
        <w:jc w:val="center"/>
        <w:rPr>
          <w:rFonts w:ascii="黑体" w:hAnsi="黑体" w:eastAsia="黑体" w:cs="EIUQPG+ºÚÌå"/>
          <w:color w:val="000000"/>
          <w:sz w:val="44"/>
          <w:szCs w:val="44"/>
        </w:rPr>
      </w:pPr>
      <w:r>
        <w:rPr>
          <w:rFonts w:ascii="黑体" w:hAnsi="黑体" w:eastAsia="黑体" w:cs="EIUQPG+ºÚÌå"/>
          <w:color w:val="000000"/>
          <w:sz w:val="44"/>
          <w:szCs w:val="44"/>
        </w:rPr>
        <w:t>第三部分</w:t>
      </w:r>
      <w:r>
        <w:rPr>
          <w:rFonts w:hint="eastAsia" w:ascii="黑体" w:hAnsi="黑体" w:eastAsia="黑体" w:cs="EIUQPG+ºÚÌå"/>
          <w:color w:val="000000"/>
          <w:sz w:val="44"/>
          <w:szCs w:val="44"/>
        </w:rPr>
        <w:t xml:space="preserve">  </w:t>
      </w:r>
      <w:r>
        <w:rPr>
          <w:rFonts w:ascii="黑体" w:hAnsi="黑体" w:eastAsia="黑体" w:cs="EIUQPG+ºÚÌå"/>
          <w:color w:val="000000"/>
          <w:sz w:val="44"/>
          <w:szCs w:val="44"/>
        </w:rPr>
        <w:t>情况说明</w:t>
      </w:r>
    </w:p>
    <w:p>
      <w:pPr>
        <w:ind w:firstLine="720" w:firstLineChars="225"/>
        <w:rPr>
          <w:rFonts w:ascii="仿宋" w:hAnsi="仿宋" w:eastAsia="仿宋" w:cs="EIUQPG+ºÚÌå"/>
          <w:color w:val="000000"/>
          <w:sz w:val="32"/>
          <w:szCs w:val="32"/>
        </w:rPr>
      </w:pPr>
    </w:p>
    <w:p>
      <w:pPr>
        <w:ind w:firstLine="722" w:firstLineChars="225"/>
        <w:rPr>
          <w:rFonts w:cs="EIUQPG+ºÚÌå" w:asciiTheme="majorEastAsia" w:hAnsiTheme="majorEastAsia" w:eastAsiaTheme="majorEastAsia"/>
          <w:b/>
          <w:color w:val="000000"/>
          <w:sz w:val="32"/>
          <w:szCs w:val="32"/>
        </w:rPr>
      </w:pPr>
      <w:r>
        <w:rPr>
          <w:rFonts w:cs="EIUQPG+ºÚÌå" w:asciiTheme="majorEastAsia" w:hAnsiTheme="majorEastAsia" w:eastAsiaTheme="majorEastAsia"/>
          <w:b/>
          <w:color w:val="000000"/>
          <w:sz w:val="32"/>
          <w:szCs w:val="32"/>
        </w:rPr>
        <w:t>一、</w:t>
      </w:r>
      <w:r>
        <w:rPr>
          <w:rFonts w:asciiTheme="majorEastAsia" w:hAnsiTheme="majorEastAsia" w:eastAsiaTheme="majorEastAsia"/>
          <w:b/>
          <w:color w:val="000000"/>
          <w:sz w:val="32"/>
          <w:szCs w:val="32"/>
        </w:rPr>
        <w:t>20</w:t>
      </w:r>
      <w:r>
        <w:rPr>
          <w:rFonts w:hint="eastAsia" w:asciiTheme="majorEastAsia" w:hAnsiTheme="majorEastAsia" w:eastAsiaTheme="majorEastAsia"/>
          <w:b/>
          <w:color w:val="000000"/>
          <w:sz w:val="32"/>
          <w:szCs w:val="32"/>
        </w:rPr>
        <w:t>22</w:t>
      </w:r>
      <w:r>
        <w:rPr>
          <w:rFonts w:cs="EIUQPG+ºÚÌå" w:asciiTheme="majorEastAsia" w:hAnsiTheme="majorEastAsia" w:eastAsiaTheme="majorEastAsia"/>
          <w:b/>
          <w:color w:val="000000"/>
          <w:sz w:val="32"/>
          <w:szCs w:val="32"/>
        </w:rPr>
        <w:t>年收支预算总体情况</w:t>
      </w:r>
    </w:p>
    <w:p>
      <w:pPr>
        <w:ind w:firstLine="720" w:firstLineChars="225"/>
        <w:rPr>
          <w:rFonts w:ascii="仿宋" w:hAnsi="仿宋" w:eastAsia="仿宋" w:cs="SFRWKG+·ÂËÎ"/>
          <w:color w:val="000000"/>
          <w:sz w:val="32"/>
          <w:szCs w:val="32"/>
        </w:rPr>
      </w:pPr>
      <w:r>
        <w:rPr>
          <w:rFonts w:ascii="仿宋" w:hAnsi="仿宋" w:eastAsia="仿宋" w:cs="SFRWKG+·ÂËÎ"/>
          <w:color w:val="000000"/>
          <w:sz w:val="32"/>
          <w:szCs w:val="32"/>
        </w:rPr>
        <w:t>按照综合预算的原则，所有收入和支出全部纳入部门预算管理。收入包括：一般公共预算拨款收入、政府性基金预算拨款收入、事业收入、事业单位经营收入、上级补助收入、附属单位上缴收入、其他收入、用事业基金弥补收支差额、上年结转等；支出包括：一般公共服务支出、教育支出、社会保障和就业支出、医疗卫生和计划生育支出、住房保障支出、结转下年支出等。</w:t>
      </w:r>
      <w:r>
        <w:rPr>
          <w:rFonts w:ascii="仿宋" w:hAnsi="仿宋" w:eastAsia="仿宋"/>
          <w:color w:val="000000"/>
          <w:sz w:val="32"/>
          <w:szCs w:val="32"/>
        </w:rPr>
        <w:t>20</w:t>
      </w:r>
      <w:r>
        <w:rPr>
          <w:rFonts w:hint="eastAsia" w:ascii="仿宋" w:hAnsi="仿宋" w:eastAsia="仿宋"/>
          <w:color w:val="000000"/>
          <w:sz w:val="32"/>
          <w:szCs w:val="32"/>
        </w:rPr>
        <w:t>22</w:t>
      </w:r>
      <w:r>
        <w:rPr>
          <w:rFonts w:ascii="仿宋" w:hAnsi="仿宋" w:eastAsia="仿宋" w:cs="SFRWKG+·ÂËÎ"/>
          <w:color w:val="000000"/>
          <w:sz w:val="32"/>
          <w:szCs w:val="32"/>
        </w:rPr>
        <w:t>年收支总预算222.76万元</w:t>
      </w:r>
      <w:r>
        <w:rPr>
          <w:rFonts w:ascii="仿宋" w:hAnsi="仿宋" w:eastAsia="仿宋"/>
          <w:color w:val="000000"/>
          <w:sz w:val="32"/>
          <w:szCs w:val="32"/>
        </w:rPr>
        <w:t>,</w:t>
      </w:r>
      <w:r>
        <w:rPr>
          <w:rFonts w:ascii="仿宋" w:hAnsi="仿宋" w:eastAsia="仿宋" w:cs="SFRWKG+·ÂËÎ"/>
          <w:color w:val="000000"/>
          <w:sz w:val="32"/>
          <w:szCs w:val="32"/>
        </w:rPr>
        <w:t xml:space="preserve"> 比</w:t>
      </w:r>
      <w:r>
        <w:rPr>
          <w:rFonts w:ascii="仿宋" w:hAnsi="仿宋" w:eastAsia="仿宋"/>
          <w:color w:val="000000"/>
          <w:sz w:val="32"/>
          <w:szCs w:val="32"/>
        </w:rPr>
        <w:t>20</w:t>
      </w:r>
      <w:r>
        <w:rPr>
          <w:rFonts w:hint="eastAsia" w:ascii="仿宋" w:hAnsi="仿宋" w:eastAsia="仿宋"/>
          <w:color w:val="000000"/>
          <w:sz w:val="32"/>
          <w:szCs w:val="32"/>
        </w:rPr>
        <w:t>21</w:t>
      </w:r>
      <w:r>
        <w:rPr>
          <w:rFonts w:ascii="仿宋" w:hAnsi="仿宋" w:eastAsia="仿宋" w:cs="SFRWKG+·ÂËÎ"/>
          <w:color w:val="000000"/>
          <w:sz w:val="32"/>
          <w:szCs w:val="32"/>
        </w:rPr>
        <w:t>年预算</w:t>
      </w:r>
      <w:r>
        <w:rPr>
          <w:rFonts w:hint="eastAsia" w:ascii="仿宋" w:hAnsi="仿宋" w:eastAsia="仿宋" w:cs="SFRWKG+·ÂËÎ"/>
          <w:color w:val="000000"/>
          <w:sz w:val="32"/>
          <w:szCs w:val="32"/>
        </w:rPr>
        <w:t>增加</w:t>
      </w:r>
      <w:r>
        <w:rPr>
          <w:rFonts w:ascii="仿宋" w:hAnsi="仿宋" w:eastAsia="仿宋" w:cs="SFRWKG+·ÂËÎ"/>
          <w:color w:val="000000"/>
          <w:sz w:val="32"/>
          <w:szCs w:val="32"/>
        </w:rPr>
        <w:t>2.29万元，主要原因是</w:t>
      </w:r>
      <w:r>
        <w:rPr>
          <w:rFonts w:hint="eastAsia" w:ascii="仿宋" w:hAnsi="仿宋" w:eastAsia="仿宋" w:cs="SFRWKG+·ÂËÎ"/>
          <w:color w:val="000000"/>
          <w:sz w:val="32"/>
          <w:szCs w:val="32"/>
        </w:rPr>
        <w:t>本年度人员工资普遍涨浮。</w:t>
      </w:r>
    </w:p>
    <w:p>
      <w:pPr>
        <w:ind w:firstLine="722" w:firstLineChars="225"/>
        <w:rPr>
          <w:rFonts w:cs="EIUQPG+ºÚÌå" w:asciiTheme="majorEastAsia" w:hAnsiTheme="majorEastAsia" w:eastAsiaTheme="majorEastAsia"/>
          <w:b/>
          <w:color w:val="000000"/>
          <w:sz w:val="32"/>
          <w:szCs w:val="32"/>
        </w:rPr>
      </w:pPr>
      <w:r>
        <w:rPr>
          <w:rFonts w:cs="EIUQPG+ºÚÌå" w:asciiTheme="majorEastAsia" w:hAnsiTheme="majorEastAsia" w:eastAsiaTheme="majorEastAsia"/>
          <w:b/>
          <w:color w:val="000000"/>
          <w:sz w:val="32"/>
          <w:szCs w:val="32"/>
        </w:rPr>
        <w:t>二、20</w:t>
      </w:r>
      <w:r>
        <w:rPr>
          <w:rFonts w:hint="eastAsia" w:cs="EIUQPG+ºÚÌå" w:asciiTheme="majorEastAsia" w:hAnsiTheme="majorEastAsia" w:eastAsiaTheme="majorEastAsia"/>
          <w:b/>
          <w:color w:val="000000"/>
          <w:sz w:val="32"/>
          <w:szCs w:val="32"/>
        </w:rPr>
        <w:t>21</w:t>
      </w:r>
      <w:r>
        <w:rPr>
          <w:rFonts w:cs="EIUQPG+ºÚÌå" w:asciiTheme="majorEastAsia" w:hAnsiTheme="majorEastAsia" w:eastAsiaTheme="majorEastAsia"/>
          <w:b/>
          <w:color w:val="000000"/>
          <w:sz w:val="32"/>
          <w:szCs w:val="32"/>
        </w:rPr>
        <w:t>年收入预算情况</w:t>
      </w:r>
    </w:p>
    <w:p>
      <w:pPr>
        <w:ind w:firstLine="720" w:firstLineChars="225"/>
        <w:rPr>
          <w:rFonts w:ascii="仿宋" w:hAnsi="仿宋" w:eastAsia="仿宋" w:cs="SFRWKG+·ÂËÎ"/>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22</w:t>
      </w:r>
      <w:r>
        <w:rPr>
          <w:rFonts w:ascii="仿宋" w:hAnsi="仿宋" w:eastAsia="仿宋" w:cs="SFRWKG+·ÂËÎ"/>
          <w:color w:val="000000"/>
          <w:sz w:val="32"/>
          <w:szCs w:val="32"/>
        </w:rPr>
        <w:t>年收入预算222.76万元，其中：本年收入222.76万元，占</w:t>
      </w:r>
      <w:r>
        <w:rPr>
          <w:rFonts w:hint="eastAsia" w:ascii="仿宋" w:hAnsi="仿宋" w:eastAsia="仿宋" w:cs="SFRWKG+·ÂËÎ"/>
          <w:color w:val="000000"/>
          <w:sz w:val="32"/>
          <w:szCs w:val="32"/>
        </w:rPr>
        <w:t>100</w:t>
      </w:r>
      <w:r>
        <w:rPr>
          <w:rFonts w:ascii="仿宋" w:hAnsi="仿宋" w:eastAsia="仿宋"/>
          <w:color w:val="000000"/>
          <w:sz w:val="32"/>
          <w:szCs w:val="32"/>
        </w:rPr>
        <w:t>%</w:t>
      </w:r>
      <w:r>
        <w:rPr>
          <w:rFonts w:ascii="仿宋" w:hAnsi="仿宋" w:eastAsia="仿宋" w:cs="SFRWKG+·ÂËÎ"/>
          <w:color w:val="000000"/>
          <w:sz w:val="32"/>
          <w:szCs w:val="32"/>
        </w:rPr>
        <w:t>。本年收入中，一般公共预算拨款收入222.76万元，占</w:t>
      </w:r>
      <w:r>
        <w:rPr>
          <w:rFonts w:hint="eastAsia" w:ascii="仿宋" w:hAnsi="仿宋" w:eastAsia="仿宋" w:cs="SFRWKG+·ÂËÎ"/>
          <w:color w:val="000000"/>
          <w:sz w:val="32"/>
          <w:szCs w:val="32"/>
        </w:rPr>
        <w:t>100</w:t>
      </w:r>
      <w:r>
        <w:rPr>
          <w:rFonts w:ascii="仿宋" w:hAnsi="仿宋" w:eastAsia="仿宋"/>
          <w:color w:val="000000"/>
          <w:sz w:val="32"/>
          <w:szCs w:val="32"/>
        </w:rPr>
        <w:t>%</w:t>
      </w:r>
      <w:r>
        <w:rPr>
          <w:rFonts w:ascii="仿宋" w:hAnsi="仿宋" w:eastAsia="仿宋" w:cs="SFRWKG+·ÂËÎ"/>
          <w:color w:val="000000"/>
          <w:sz w:val="32"/>
          <w:szCs w:val="32"/>
        </w:rPr>
        <w:t>。</w:t>
      </w:r>
    </w:p>
    <w:p>
      <w:pPr>
        <w:ind w:firstLine="722" w:firstLineChars="225"/>
        <w:rPr>
          <w:rFonts w:cs="EIUQPG+ºÚÌå" w:asciiTheme="majorEastAsia" w:hAnsiTheme="majorEastAsia" w:eastAsiaTheme="majorEastAsia"/>
          <w:b/>
          <w:color w:val="000000"/>
          <w:sz w:val="32"/>
          <w:szCs w:val="32"/>
        </w:rPr>
      </w:pPr>
      <w:r>
        <w:rPr>
          <w:rFonts w:cs="EIUQPG+ºÚÌå" w:asciiTheme="majorEastAsia" w:hAnsiTheme="majorEastAsia" w:eastAsiaTheme="majorEastAsia"/>
          <w:b/>
          <w:color w:val="000000"/>
          <w:sz w:val="32"/>
          <w:szCs w:val="32"/>
        </w:rPr>
        <w:t>三、20</w:t>
      </w:r>
      <w:r>
        <w:rPr>
          <w:rFonts w:hint="eastAsia" w:cs="EIUQPG+ºÚÌå" w:asciiTheme="majorEastAsia" w:hAnsiTheme="majorEastAsia" w:eastAsiaTheme="majorEastAsia"/>
          <w:b/>
          <w:color w:val="000000"/>
          <w:sz w:val="32"/>
          <w:szCs w:val="32"/>
        </w:rPr>
        <w:t>22</w:t>
      </w:r>
      <w:r>
        <w:rPr>
          <w:rFonts w:cs="EIUQPG+ºÚÌå" w:asciiTheme="majorEastAsia" w:hAnsiTheme="majorEastAsia" w:eastAsiaTheme="majorEastAsia"/>
          <w:b/>
          <w:color w:val="000000"/>
          <w:sz w:val="32"/>
          <w:szCs w:val="32"/>
        </w:rPr>
        <w:t>年支出预算情况</w:t>
      </w:r>
    </w:p>
    <w:p>
      <w:pPr>
        <w:ind w:firstLine="720" w:firstLineChars="225"/>
        <w:rPr>
          <w:rFonts w:ascii="仿宋" w:hAnsi="仿宋" w:eastAsia="仿宋" w:cs="SFRWKG+·ÂËÎ"/>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22</w:t>
      </w:r>
      <w:r>
        <w:rPr>
          <w:rFonts w:ascii="仿宋" w:hAnsi="仿宋" w:eastAsia="仿宋" w:cs="SFRWKG+·ÂËÎ"/>
          <w:color w:val="000000"/>
          <w:sz w:val="32"/>
          <w:szCs w:val="32"/>
        </w:rPr>
        <w:t>年支出预算222.76万元，其中：基本支出222.76万元，占100</w:t>
      </w:r>
      <w:r>
        <w:rPr>
          <w:rFonts w:ascii="仿宋" w:hAnsi="仿宋" w:eastAsia="仿宋"/>
          <w:color w:val="000000"/>
          <w:sz w:val="32"/>
          <w:szCs w:val="32"/>
        </w:rPr>
        <w:t>%</w:t>
      </w:r>
      <w:r>
        <w:rPr>
          <w:rFonts w:hint="eastAsia" w:ascii="仿宋" w:hAnsi="仿宋" w:eastAsia="仿宋" w:cs="SFRWKG+·ÂËÎ"/>
          <w:color w:val="000000"/>
          <w:sz w:val="32"/>
          <w:szCs w:val="32"/>
        </w:rPr>
        <w:t>，</w:t>
      </w:r>
      <w:r>
        <w:rPr>
          <w:rFonts w:ascii="仿宋" w:hAnsi="仿宋" w:eastAsia="仿宋" w:cs="SFRWKG+·ÂËÎ"/>
          <w:color w:val="000000"/>
          <w:sz w:val="32"/>
          <w:szCs w:val="32"/>
        </w:rPr>
        <w:t>项目支出0</w:t>
      </w:r>
      <w:r>
        <w:rPr>
          <w:rFonts w:hint="eastAsia" w:ascii="仿宋" w:hAnsi="仿宋" w:eastAsia="仿宋" w:cs="SFRWKG+·ÂËÎ"/>
          <w:color w:val="000000"/>
          <w:sz w:val="32"/>
          <w:szCs w:val="32"/>
        </w:rPr>
        <w:t>万元，占0%</w:t>
      </w:r>
      <w:r>
        <w:rPr>
          <w:rFonts w:ascii="仿宋" w:hAnsi="仿宋" w:eastAsia="仿宋" w:cs="SFRWKG+·ÂËÎ"/>
          <w:color w:val="000000"/>
          <w:sz w:val="32"/>
          <w:szCs w:val="32"/>
        </w:rPr>
        <w:t>。基本支出中，人员经费219.88万元，占基本支出的98.71</w:t>
      </w:r>
      <w:r>
        <w:rPr>
          <w:rFonts w:ascii="仿宋" w:hAnsi="仿宋" w:eastAsia="仿宋"/>
          <w:color w:val="000000"/>
          <w:sz w:val="32"/>
          <w:szCs w:val="32"/>
        </w:rPr>
        <w:t>%</w:t>
      </w:r>
      <w:r>
        <w:rPr>
          <w:rFonts w:ascii="仿宋" w:hAnsi="仿宋" w:eastAsia="仿宋" w:cs="SFRWKG+·ÂËÎ"/>
          <w:color w:val="000000"/>
          <w:sz w:val="32"/>
          <w:szCs w:val="32"/>
        </w:rPr>
        <w:t>；公用经费2.88万元，占基本支出的1</w:t>
      </w:r>
      <w:r>
        <w:rPr>
          <w:rFonts w:hint="eastAsia" w:ascii="仿宋" w:hAnsi="仿宋" w:eastAsia="仿宋" w:cs="SFRWKG+·ÂËÎ"/>
          <w:color w:val="000000"/>
          <w:sz w:val="32"/>
          <w:szCs w:val="32"/>
        </w:rPr>
        <w:t>.</w:t>
      </w:r>
      <w:r>
        <w:rPr>
          <w:rFonts w:ascii="仿宋" w:hAnsi="仿宋" w:eastAsia="仿宋" w:cs="SFRWKG+·ÂËÎ"/>
          <w:color w:val="000000"/>
          <w:sz w:val="32"/>
          <w:szCs w:val="32"/>
        </w:rPr>
        <w:t>29</w:t>
      </w:r>
      <w:r>
        <w:rPr>
          <w:rFonts w:ascii="仿宋" w:hAnsi="仿宋" w:eastAsia="仿宋"/>
          <w:color w:val="000000"/>
          <w:sz w:val="32"/>
          <w:szCs w:val="32"/>
        </w:rPr>
        <w:t>%</w:t>
      </w:r>
      <w:r>
        <w:rPr>
          <w:rFonts w:ascii="仿宋" w:hAnsi="仿宋" w:eastAsia="仿宋" w:cs="SFRWKG+·ÂËÎ"/>
          <w:color w:val="000000"/>
          <w:sz w:val="32"/>
          <w:szCs w:val="32"/>
        </w:rPr>
        <w:t>。</w:t>
      </w:r>
    </w:p>
    <w:p>
      <w:pPr>
        <w:ind w:firstLine="722" w:firstLineChars="225"/>
        <w:rPr>
          <w:rFonts w:cs="EIUQPG+ºÚÌå" w:asciiTheme="majorEastAsia" w:hAnsiTheme="majorEastAsia" w:eastAsiaTheme="majorEastAsia"/>
          <w:b/>
          <w:color w:val="000000"/>
          <w:sz w:val="32"/>
          <w:szCs w:val="32"/>
        </w:rPr>
      </w:pPr>
      <w:r>
        <w:rPr>
          <w:rFonts w:cs="EIUQPG+ºÚÌå" w:asciiTheme="majorEastAsia" w:hAnsiTheme="majorEastAsia" w:eastAsiaTheme="majorEastAsia"/>
          <w:b/>
          <w:color w:val="000000"/>
          <w:sz w:val="32"/>
          <w:szCs w:val="32"/>
        </w:rPr>
        <w:t>四、20</w:t>
      </w:r>
      <w:r>
        <w:rPr>
          <w:rFonts w:hint="eastAsia" w:cs="EIUQPG+ºÚÌå" w:asciiTheme="majorEastAsia" w:hAnsiTheme="majorEastAsia" w:eastAsiaTheme="majorEastAsia"/>
          <w:b/>
          <w:color w:val="000000"/>
          <w:sz w:val="32"/>
          <w:szCs w:val="32"/>
        </w:rPr>
        <w:t>22</w:t>
      </w:r>
      <w:r>
        <w:rPr>
          <w:rFonts w:cs="EIUQPG+ºÚÌå" w:asciiTheme="majorEastAsia" w:hAnsiTheme="majorEastAsia" w:eastAsiaTheme="majorEastAsia"/>
          <w:b/>
          <w:color w:val="000000"/>
          <w:sz w:val="32"/>
          <w:szCs w:val="32"/>
        </w:rPr>
        <w:t>年财政拨款收支预算情况</w:t>
      </w:r>
    </w:p>
    <w:p>
      <w:pPr>
        <w:autoSpaceDE w:val="0"/>
        <w:autoSpaceDN w:val="0"/>
        <w:adjustRightInd w:val="0"/>
        <w:spacing w:line="624" w:lineRule="exact"/>
        <w:ind w:firstLine="720" w:firstLineChars="225"/>
        <w:jc w:val="left"/>
        <w:rPr>
          <w:rFonts w:ascii="仿宋" w:hAnsi="仿宋" w:eastAsia="仿宋" w:cs="SFRWKG+·ÂËÎ"/>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22</w:t>
      </w:r>
      <w:r>
        <w:rPr>
          <w:rFonts w:ascii="仿宋" w:hAnsi="仿宋" w:eastAsia="仿宋" w:cs="SFRWKG+·ÂËÎ"/>
          <w:color w:val="000000"/>
          <w:sz w:val="32"/>
          <w:szCs w:val="32"/>
        </w:rPr>
        <w:t>年财政拨款收支总预算222.76万元，其中：一般公共预算拨款222.76万元</w:t>
      </w:r>
      <w:r>
        <w:rPr>
          <w:rFonts w:hint="eastAsia" w:ascii="仿宋" w:hAnsi="仿宋" w:eastAsia="仿宋" w:cs="SFRWKG+·ÂËÎ"/>
          <w:color w:val="000000"/>
          <w:sz w:val="32"/>
          <w:szCs w:val="32"/>
        </w:rPr>
        <w:t>，占100%</w:t>
      </w:r>
      <w:r>
        <w:rPr>
          <w:rFonts w:ascii="仿宋" w:hAnsi="仿宋" w:eastAsia="仿宋" w:cs="SFRWKG+·ÂËÎ"/>
          <w:color w:val="000000"/>
          <w:sz w:val="32"/>
          <w:szCs w:val="32"/>
        </w:rPr>
        <w:t xml:space="preserve">。支出包括：一般公共服务支出 </w:t>
      </w:r>
      <w:r>
        <w:rPr>
          <w:rFonts w:hint="eastAsia" w:ascii="仿宋" w:hAnsi="仿宋" w:eastAsia="仿宋"/>
          <w:color w:val="000000"/>
          <w:sz w:val="32"/>
          <w:szCs w:val="32"/>
        </w:rPr>
        <w:t>0</w:t>
      </w:r>
      <w:r>
        <w:rPr>
          <w:rFonts w:ascii="仿宋" w:hAnsi="仿宋" w:eastAsia="仿宋" w:cs="SFRWKG+·ÂËÎ"/>
          <w:color w:val="000000"/>
          <w:sz w:val="32"/>
          <w:szCs w:val="32"/>
        </w:rPr>
        <w:t>万元，教育支出222.76万元，社会保障和就业支出0万元，医疗卫生与计划生育支出</w:t>
      </w:r>
      <w:r>
        <w:rPr>
          <w:rFonts w:hint="eastAsia" w:ascii="仿宋" w:hAnsi="仿宋" w:eastAsia="仿宋" w:cs="SFRWKG+·ÂËÎ"/>
          <w:color w:val="000000"/>
          <w:sz w:val="32"/>
          <w:szCs w:val="32"/>
        </w:rPr>
        <w:t>0</w:t>
      </w:r>
      <w:r>
        <w:rPr>
          <w:rFonts w:ascii="仿宋" w:hAnsi="仿宋" w:eastAsia="仿宋" w:cs="SFRWKG+·ÂËÎ"/>
          <w:color w:val="000000"/>
          <w:sz w:val="32"/>
          <w:szCs w:val="32"/>
        </w:rPr>
        <w:t>万元，住房保障支出</w:t>
      </w:r>
      <w:r>
        <w:rPr>
          <w:rFonts w:hint="eastAsia" w:ascii="仿宋" w:hAnsi="仿宋" w:eastAsia="仿宋" w:cs="SFRWKG+·ÂËÎ"/>
          <w:color w:val="000000"/>
          <w:sz w:val="32"/>
          <w:szCs w:val="32"/>
        </w:rPr>
        <w:t>0</w:t>
      </w:r>
      <w:r>
        <w:rPr>
          <w:rFonts w:ascii="仿宋" w:hAnsi="仿宋" w:eastAsia="仿宋" w:cs="SFRWKG+·ÂËÎ"/>
          <w:color w:val="000000"/>
          <w:sz w:val="32"/>
          <w:szCs w:val="32"/>
        </w:rPr>
        <w:t>万元。</w:t>
      </w:r>
    </w:p>
    <w:p>
      <w:pPr>
        <w:autoSpaceDE w:val="0"/>
        <w:autoSpaceDN w:val="0"/>
        <w:adjustRightInd w:val="0"/>
        <w:spacing w:line="624" w:lineRule="exact"/>
        <w:ind w:firstLine="722" w:firstLineChars="225"/>
        <w:jc w:val="left"/>
        <w:rPr>
          <w:rFonts w:cs="EIUQPG+ºÚÌå" w:asciiTheme="majorEastAsia" w:hAnsiTheme="majorEastAsia" w:eastAsiaTheme="majorEastAsia"/>
          <w:b/>
          <w:color w:val="000000"/>
          <w:sz w:val="32"/>
          <w:szCs w:val="32"/>
        </w:rPr>
      </w:pPr>
      <w:r>
        <w:rPr>
          <w:rFonts w:cs="EIUQPG+ºÚÌå" w:asciiTheme="majorEastAsia" w:hAnsiTheme="majorEastAsia" w:eastAsiaTheme="majorEastAsia"/>
          <w:b/>
          <w:color w:val="000000"/>
          <w:sz w:val="32"/>
          <w:szCs w:val="32"/>
        </w:rPr>
        <w:t>五、20</w:t>
      </w:r>
      <w:r>
        <w:rPr>
          <w:rFonts w:hint="eastAsia" w:cs="EIUQPG+ºÚÌå" w:asciiTheme="majorEastAsia" w:hAnsiTheme="majorEastAsia" w:eastAsiaTheme="majorEastAsia"/>
          <w:b/>
          <w:color w:val="000000"/>
          <w:sz w:val="32"/>
          <w:szCs w:val="32"/>
        </w:rPr>
        <w:t>22</w:t>
      </w:r>
      <w:r>
        <w:rPr>
          <w:rFonts w:cs="EIUQPG+ºÚÌå" w:asciiTheme="majorEastAsia" w:hAnsiTheme="majorEastAsia" w:eastAsiaTheme="majorEastAsia"/>
          <w:b/>
          <w:color w:val="000000"/>
          <w:sz w:val="32"/>
          <w:szCs w:val="32"/>
        </w:rPr>
        <w:t>年一般公共预算财政拨款情况</w:t>
      </w:r>
    </w:p>
    <w:p>
      <w:pPr>
        <w:autoSpaceDE w:val="0"/>
        <w:autoSpaceDN w:val="0"/>
        <w:adjustRightInd w:val="0"/>
        <w:spacing w:line="624" w:lineRule="exact"/>
        <w:ind w:firstLine="720" w:firstLineChars="225"/>
        <w:jc w:val="left"/>
        <w:rPr>
          <w:rFonts w:ascii="仿宋" w:hAnsi="仿宋" w:eastAsia="仿宋" w:cs="SFRWKG+·ÂËÎ"/>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22</w:t>
      </w:r>
      <w:r>
        <w:rPr>
          <w:rFonts w:ascii="仿宋" w:hAnsi="仿宋" w:eastAsia="仿宋" w:cs="SFRWKG+·ÂËÎ"/>
          <w:color w:val="000000"/>
          <w:sz w:val="32"/>
          <w:szCs w:val="32"/>
        </w:rPr>
        <w:t>年一般公共预算当年拨款222.76万元，其中：基本支出222.76万元，占100</w:t>
      </w:r>
      <w:r>
        <w:rPr>
          <w:rFonts w:ascii="仿宋" w:hAnsi="仿宋" w:eastAsia="仿宋"/>
          <w:color w:val="000000"/>
          <w:sz w:val="32"/>
          <w:szCs w:val="32"/>
        </w:rPr>
        <w:t>%</w:t>
      </w:r>
      <w:r>
        <w:rPr>
          <w:rFonts w:hint="eastAsia" w:ascii="仿宋" w:hAnsi="仿宋" w:eastAsia="仿宋" w:cs="SFRWKG+·ÂËÎ"/>
          <w:color w:val="000000"/>
          <w:sz w:val="32"/>
          <w:szCs w:val="32"/>
        </w:rPr>
        <w:t>，</w:t>
      </w:r>
      <w:r>
        <w:rPr>
          <w:rFonts w:ascii="仿宋" w:hAnsi="仿宋" w:eastAsia="仿宋" w:cs="SFRWKG+·ÂËÎ"/>
          <w:color w:val="000000"/>
          <w:sz w:val="32"/>
          <w:szCs w:val="32"/>
        </w:rPr>
        <w:t>项目支出0</w:t>
      </w:r>
      <w:r>
        <w:rPr>
          <w:rFonts w:hint="eastAsia" w:ascii="仿宋" w:hAnsi="仿宋" w:eastAsia="仿宋" w:cs="SFRWKG+·ÂËÎ"/>
          <w:color w:val="000000"/>
          <w:sz w:val="32"/>
          <w:szCs w:val="32"/>
        </w:rPr>
        <w:t>万元，占0%</w:t>
      </w:r>
      <w:r>
        <w:rPr>
          <w:rFonts w:ascii="仿宋" w:hAnsi="仿宋" w:eastAsia="仿宋" w:cs="SFRWKG+·ÂËÎ"/>
          <w:color w:val="000000"/>
          <w:sz w:val="32"/>
          <w:szCs w:val="32"/>
        </w:rPr>
        <w:t>。基本支出中，人员经费219.88万元，占基本支出的98.71</w:t>
      </w:r>
      <w:r>
        <w:rPr>
          <w:rFonts w:ascii="仿宋" w:hAnsi="仿宋" w:eastAsia="仿宋"/>
          <w:color w:val="000000"/>
          <w:sz w:val="32"/>
          <w:szCs w:val="32"/>
        </w:rPr>
        <w:t>%</w:t>
      </w:r>
      <w:r>
        <w:rPr>
          <w:rFonts w:ascii="仿宋" w:hAnsi="仿宋" w:eastAsia="仿宋" w:cs="SFRWKG+·ÂËÎ"/>
          <w:color w:val="000000"/>
          <w:sz w:val="32"/>
          <w:szCs w:val="32"/>
        </w:rPr>
        <w:t>；公用经费2.88元，占基本支出的1.29</w:t>
      </w:r>
      <w:r>
        <w:rPr>
          <w:rFonts w:ascii="仿宋" w:hAnsi="仿宋" w:eastAsia="仿宋"/>
          <w:color w:val="000000"/>
          <w:sz w:val="32"/>
          <w:szCs w:val="32"/>
        </w:rPr>
        <w:t>%</w:t>
      </w:r>
      <w:r>
        <w:rPr>
          <w:rFonts w:ascii="仿宋" w:hAnsi="仿宋" w:eastAsia="仿宋" w:cs="SFRWKG+·ÂËÎ"/>
          <w:color w:val="000000"/>
          <w:sz w:val="32"/>
          <w:szCs w:val="32"/>
        </w:rPr>
        <w:t>。</w:t>
      </w:r>
    </w:p>
    <w:p>
      <w:pPr>
        <w:autoSpaceDE w:val="0"/>
        <w:autoSpaceDN w:val="0"/>
        <w:adjustRightInd w:val="0"/>
        <w:spacing w:line="624" w:lineRule="exact"/>
        <w:ind w:firstLine="720" w:firstLineChars="225"/>
        <w:jc w:val="left"/>
        <w:rPr>
          <w:rFonts w:ascii="仿宋" w:hAnsi="仿宋" w:eastAsia="仿宋" w:cs="SFRWKG+·ÂËÎ"/>
          <w:color w:val="000000"/>
          <w:sz w:val="32"/>
          <w:szCs w:val="32"/>
        </w:rPr>
      </w:pPr>
      <w:r>
        <w:rPr>
          <w:rFonts w:ascii="仿宋" w:hAnsi="仿宋" w:eastAsia="仿宋" w:cs="SFRWKG+·ÂËÎ"/>
          <w:color w:val="000000"/>
          <w:sz w:val="32"/>
          <w:szCs w:val="32"/>
        </w:rPr>
        <w:t>一般公共服务（类）支出</w:t>
      </w:r>
      <w:r>
        <w:rPr>
          <w:rFonts w:hint="eastAsia" w:ascii="仿宋" w:hAnsi="仿宋" w:eastAsia="仿宋" w:cs="SFRWKG+·ÂËÎ"/>
          <w:color w:val="000000"/>
          <w:sz w:val="32"/>
          <w:szCs w:val="32"/>
        </w:rPr>
        <w:t>0</w:t>
      </w:r>
      <w:r>
        <w:rPr>
          <w:rFonts w:ascii="仿宋" w:hAnsi="仿宋" w:eastAsia="仿宋" w:cs="SFRWKG+·ÂËÎ"/>
          <w:color w:val="000000"/>
          <w:sz w:val="32"/>
          <w:szCs w:val="32"/>
        </w:rPr>
        <w:t>万元，占</w:t>
      </w:r>
      <w:r>
        <w:rPr>
          <w:rFonts w:hint="eastAsia" w:ascii="仿宋" w:hAnsi="仿宋" w:eastAsia="仿宋" w:cs="SFRWKG+·ÂËÎ"/>
          <w:color w:val="000000"/>
          <w:sz w:val="32"/>
          <w:szCs w:val="32"/>
        </w:rPr>
        <w:t>0</w:t>
      </w:r>
      <w:r>
        <w:rPr>
          <w:rFonts w:ascii="仿宋" w:hAnsi="仿宋" w:eastAsia="仿宋"/>
          <w:color w:val="000000"/>
          <w:sz w:val="32"/>
          <w:szCs w:val="32"/>
        </w:rPr>
        <w:t>%</w:t>
      </w:r>
      <w:r>
        <w:rPr>
          <w:rFonts w:ascii="仿宋" w:hAnsi="仿宋" w:eastAsia="仿宋" w:cs="SFRWKG+·ÂËÎ"/>
          <w:color w:val="000000"/>
          <w:sz w:val="32"/>
          <w:szCs w:val="32"/>
        </w:rPr>
        <w:t>。</w:t>
      </w:r>
    </w:p>
    <w:p>
      <w:pPr>
        <w:autoSpaceDE w:val="0"/>
        <w:autoSpaceDN w:val="0"/>
        <w:adjustRightInd w:val="0"/>
        <w:spacing w:line="624" w:lineRule="exact"/>
        <w:ind w:firstLine="720" w:firstLineChars="225"/>
        <w:jc w:val="left"/>
        <w:rPr>
          <w:rFonts w:ascii="仿宋" w:hAnsi="仿宋" w:eastAsia="仿宋" w:cs="SFRWKG+·ÂËÎ"/>
          <w:color w:val="000000"/>
          <w:sz w:val="32"/>
          <w:szCs w:val="32"/>
        </w:rPr>
      </w:pPr>
      <w:r>
        <w:rPr>
          <w:rFonts w:ascii="仿宋" w:hAnsi="仿宋" w:eastAsia="仿宋" w:cs="SFRWKG+·ÂËÎ"/>
          <w:color w:val="000000"/>
          <w:sz w:val="32"/>
          <w:szCs w:val="32"/>
        </w:rPr>
        <w:t>教育（类）支出222.76万元，占100</w:t>
      </w:r>
      <w:r>
        <w:rPr>
          <w:rFonts w:ascii="仿宋" w:hAnsi="仿宋" w:eastAsia="仿宋"/>
          <w:color w:val="000000"/>
          <w:sz w:val="32"/>
          <w:szCs w:val="32"/>
        </w:rPr>
        <w:t>%</w:t>
      </w:r>
      <w:r>
        <w:rPr>
          <w:rFonts w:ascii="仿宋" w:hAnsi="仿宋" w:eastAsia="仿宋" w:cs="SFRWKG+·ÂËÎ"/>
          <w:color w:val="000000"/>
          <w:sz w:val="32"/>
          <w:szCs w:val="32"/>
        </w:rPr>
        <w:t>，主要用于</w:t>
      </w:r>
      <w:r>
        <w:rPr>
          <w:rFonts w:hint="eastAsia" w:ascii="仿宋" w:hAnsi="仿宋" w:eastAsia="仿宋"/>
          <w:sz w:val="32"/>
          <w:szCs w:val="32"/>
        </w:rPr>
        <w:t>行政事业单位人员工资、行政运行、事业运行、其他教育事务支出经费</w:t>
      </w:r>
      <w:r>
        <w:rPr>
          <w:rFonts w:ascii="仿宋" w:hAnsi="仿宋" w:eastAsia="仿宋" w:cs="SFRWKG+·ÂËÎ"/>
          <w:color w:val="000000"/>
          <w:sz w:val="32"/>
          <w:szCs w:val="32"/>
        </w:rPr>
        <w:t>。</w:t>
      </w:r>
    </w:p>
    <w:p>
      <w:pPr>
        <w:ind w:firstLine="722" w:firstLineChars="225"/>
        <w:rPr>
          <w:rFonts w:cs="EIUQPG+ºÚÌå" w:asciiTheme="majorEastAsia" w:hAnsiTheme="majorEastAsia" w:eastAsiaTheme="majorEastAsia"/>
          <w:b/>
          <w:color w:val="000000"/>
          <w:sz w:val="32"/>
          <w:szCs w:val="32"/>
        </w:rPr>
      </w:pPr>
      <w:r>
        <w:rPr>
          <w:rFonts w:cs="EIUQPG+ºÚÌå" w:asciiTheme="majorEastAsia" w:hAnsiTheme="majorEastAsia" w:eastAsiaTheme="majorEastAsia"/>
          <w:b/>
          <w:color w:val="000000"/>
          <w:sz w:val="32"/>
          <w:szCs w:val="32"/>
        </w:rPr>
        <w:t>六、20</w:t>
      </w:r>
      <w:r>
        <w:rPr>
          <w:rFonts w:hint="eastAsia" w:cs="EIUQPG+ºÚÌå" w:asciiTheme="majorEastAsia" w:hAnsiTheme="majorEastAsia" w:eastAsiaTheme="majorEastAsia"/>
          <w:b/>
          <w:color w:val="000000"/>
          <w:sz w:val="32"/>
          <w:szCs w:val="32"/>
        </w:rPr>
        <w:t>22</w:t>
      </w:r>
      <w:r>
        <w:rPr>
          <w:rFonts w:cs="EIUQPG+ºÚÌå" w:asciiTheme="majorEastAsia" w:hAnsiTheme="majorEastAsia" w:eastAsiaTheme="majorEastAsia"/>
          <w:b/>
          <w:color w:val="000000"/>
          <w:sz w:val="32"/>
          <w:szCs w:val="32"/>
        </w:rPr>
        <w:t>年一般公共预算基本支出情况</w:t>
      </w:r>
    </w:p>
    <w:p>
      <w:pPr>
        <w:ind w:firstLine="720" w:firstLineChars="225"/>
        <w:rPr>
          <w:rFonts w:ascii="仿宋" w:hAnsi="仿宋" w:eastAsia="仿宋" w:cs="SFRWKG+·ÂËÎ"/>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22</w:t>
      </w:r>
      <w:r>
        <w:rPr>
          <w:rFonts w:ascii="仿宋" w:hAnsi="仿宋" w:eastAsia="仿宋" w:cs="SFRWKG+·ÂËÎ"/>
          <w:color w:val="000000"/>
          <w:sz w:val="32"/>
          <w:szCs w:val="32"/>
        </w:rPr>
        <w:t>年一般公共预算基本支出222.76万元，其中：人员经费219.88万元，主要包括：基本工资、津贴补贴、奖金、社会保障缴费、其他工资福利支出、离休费、退休费、住房公积金、其他对个人和家庭的补助支出。</w:t>
      </w:r>
    </w:p>
    <w:p>
      <w:pPr>
        <w:autoSpaceDE w:val="0"/>
        <w:autoSpaceDN w:val="0"/>
        <w:adjustRightInd w:val="0"/>
        <w:spacing w:line="624" w:lineRule="exact"/>
        <w:ind w:firstLine="720" w:firstLineChars="225"/>
        <w:jc w:val="left"/>
        <w:rPr>
          <w:rFonts w:ascii="仿宋" w:hAnsi="仿宋" w:eastAsia="仿宋" w:cs="SFRWKG+·ÂËÎ"/>
          <w:color w:val="000000"/>
          <w:sz w:val="32"/>
          <w:szCs w:val="32"/>
        </w:rPr>
      </w:pPr>
      <w:r>
        <w:rPr>
          <w:rFonts w:ascii="仿宋" w:hAnsi="仿宋" w:eastAsia="仿宋" w:cs="SFRWKG+·ÂËÎ"/>
          <w:color w:val="000000"/>
          <w:sz w:val="32"/>
          <w:szCs w:val="32"/>
        </w:rPr>
        <w:t>公用经费2.88万元，主要包括：办公费、水费、电费、邮电费、取暖费、差旅费、其他交通费用、公务接待费、公务用车运行维护费、维修（护）费、其他商品和服务支出。</w:t>
      </w:r>
    </w:p>
    <w:p>
      <w:pPr>
        <w:ind w:firstLine="722" w:firstLineChars="225"/>
        <w:rPr>
          <w:rFonts w:cs="EIUQPG+ºÚÌå" w:asciiTheme="majorEastAsia" w:hAnsiTheme="majorEastAsia" w:eastAsiaTheme="majorEastAsia"/>
          <w:b/>
          <w:color w:val="000000"/>
          <w:sz w:val="32"/>
          <w:szCs w:val="32"/>
        </w:rPr>
      </w:pPr>
      <w:r>
        <w:rPr>
          <w:rFonts w:cs="EIUQPG+ºÚÌå" w:asciiTheme="majorEastAsia" w:hAnsiTheme="majorEastAsia" w:eastAsiaTheme="majorEastAsia"/>
          <w:b/>
          <w:color w:val="000000"/>
          <w:sz w:val="32"/>
          <w:szCs w:val="32"/>
        </w:rPr>
        <w:t>七、20</w:t>
      </w:r>
      <w:r>
        <w:rPr>
          <w:rFonts w:hint="eastAsia" w:cs="EIUQPG+ºÚÌå" w:asciiTheme="majorEastAsia" w:hAnsiTheme="majorEastAsia" w:eastAsiaTheme="majorEastAsia"/>
          <w:b/>
          <w:color w:val="000000"/>
          <w:sz w:val="32"/>
          <w:szCs w:val="32"/>
        </w:rPr>
        <w:t>22</w:t>
      </w:r>
      <w:r>
        <w:rPr>
          <w:rFonts w:cs="EIUQPG+ºÚÌå" w:asciiTheme="majorEastAsia" w:hAnsiTheme="majorEastAsia" w:eastAsiaTheme="majorEastAsia"/>
          <w:b/>
          <w:color w:val="000000"/>
          <w:sz w:val="32"/>
          <w:szCs w:val="32"/>
        </w:rPr>
        <w:t>年一般公共预算“三公”经费拨款情况</w:t>
      </w:r>
    </w:p>
    <w:p>
      <w:pPr>
        <w:autoSpaceDE w:val="0"/>
        <w:autoSpaceDN w:val="0"/>
        <w:adjustRightInd w:val="0"/>
        <w:spacing w:line="624" w:lineRule="exact"/>
        <w:ind w:firstLine="720" w:firstLineChars="225"/>
        <w:jc w:val="left"/>
        <w:rPr>
          <w:rFonts w:ascii="仿宋" w:hAnsi="仿宋" w:eastAsia="仿宋" w:cs="SFRWKG+·ÂËÎ"/>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22</w:t>
      </w:r>
      <w:r>
        <w:rPr>
          <w:rFonts w:ascii="仿宋" w:hAnsi="仿宋" w:eastAsia="仿宋" w:cs="SFRWKG+·ÂËÎ"/>
          <w:color w:val="000000"/>
          <w:sz w:val="32"/>
          <w:szCs w:val="32"/>
        </w:rPr>
        <w:t>年“三公”经费预算数为</w:t>
      </w:r>
      <w:r>
        <w:rPr>
          <w:rFonts w:hint="eastAsia" w:ascii="仿宋" w:hAnsi="仿宋" w:eastAsia="仿宋" w:cs="SFRWKG+·ÂËÎ"/>
          <w:color w:val="000000"/>
          <w:sz w:val="32"/>
          <w:szCs w:val="32"/>
          <w:lang w:val="en-US" w:eastAsia="zh-CN"/>
        </w:rPr>
        <w:t>2</w:t>
      </w:r>
      <w:r>
        <w:rPr>
          <w:rFonts w:ascii="仿宋" w:hAnsi="仿宋" w:eastAsia="仿宋" w:cs="SFRWKG+·ÂËÎ"/>
          <w:color w:val="000000"/>
          <w:sz w:val="32"/>
          <w:szCs w:val="32"/>
        </w:rPr>
        <w:t>5万元，</w:t>
      </w:r>
      <w:r>
        <w:rPr>
          <w:rFonts w:hint="eastAsia" w:ascii="仿宋" w:hAnsi="仿宋" w:eastAsia="仿宋" w:cs="SFRWKG+·ÂËÎ"/>
          <w:color w:val="000000"/>
          <w:sz w:val="32"/>
          <w:szCs w:val="32"/>
          <w:lang w:eastAsia="zh-CN"/>
        </w:rPr>
        <w:t>与</w:t>
      </w:r>
      <w:r>
        <w:rPr>
          <w:rFonts w:ascii="仿宋" w:hAnsi="仿宋" w:eastAsia="仿宋"/>
          <w:color w:val="000000"/>
          <w:sz w:val="32"/>
          <w:szCs w:val="32"/>
        </w:rPr>
        <w:t>20</w:t>
      </w:r>
      <w:r>
        <w:rPr>
          <w:rFonts w:hint="eastAsia" w:ascii="仿宋" w:hAnsi="仿宋" w:eastAsia="仿宋"/>
          <w:color w:val="000000"/>
          <w:sz w:val="32"/>
          <w:szCs w:val="32"/>
        </w:rPr>
        <w:t>21</w:t>
      </w:r>
      <w:r>
        <w:rPr>
          <w:rFonts w:ascii="仿宋" w:hAnsi="仿宋" w:eastAsia="仿宋" w:cs="SFRWKG+·ÂËÎ"/>
          <w:color w:val="000000"/>
          <w:sz w:val="32"/>
          <w:szCs w:val="32"/>
        </w:rPr>
        <w:t>年预算数</w:t>
      </w:r>
      <w:r>
        <w:rPr>
          <w:rFonts w:hint="eastAsia" w:ascii="仿宋" w:hAnsi="仿宋" w:eastAsia="仿宋" w:cs="SFRWKG+·ÂËÎ"/>
          <w:color w:val="000000"/>
          <w:sz w:val="32"/>
          <w:szCs w:val="32"/>
          <w:lang w:eastAsia="zh-CN"/>
        </w:rPr>
        <w:t>持平</w:t>
      </w:r>
      <w:r>
        <w:rPr>
          <w:rFonts w:ascii="仿宋" w:hAnsi="仿宋" w:eastAsia="仿宋" w:cs="SFRWKG+·ÂËÎ"/>
          <w:color w:val="000000"/>
          <w:sz w:val="32"/>
          <w:szCs w:val="32"/>
        </w:rPr>
        <w:t>。其中：</w:t>
      </w:r>
    </w:p>
    <w:p>
      <w:pPr>
        <w:autoSpaceDE w:val="0"/>
        <w:autoSpaceDN w:val="0"/>
        <w:adjustRightInd w:val="0"/>
        <w:spacing w:line="624" w:lineRule="exact"/>
        <w:ind w:firstLine="720" w:firstLineChars="225"/>
        <w:jc w:val="left"/>
        <w:rPr>
          <w:rFonts w:ascii="仿宋" w:hAnsi="仿宋" w:eastAsia="仿宋" w:cs="SFRWKG+·ÂËÎ"/>
          <w:color w:val="000000"/>
          <w:sz w:val="32"/>
          <w:szCs w:val="32"/>
        </w:rPr>
      </w:pPr>
      <w:r>
        <w:rPr>
          <w:rFonts w:ascii="仿宋" w:hAnsi="仿宋" w:eastAsia="仿宋"/>
          <w:color w:val="000000"/>
          <w:sz w:val="32"/>
          <w:szCs w:val="32"/>
        </w:rPr>
        <w:t>1.</w:t>
      </w:r>
      <w:r>
        <w:rPr>
          <w:rFonts w:ascii="仿宋" w:hAnsi="仿宋" w:eastAsia="仿宋" w:cs="SFRWKG+·ÂËÎ"/>
          <w:color w:val="000000"/>
          <w:sz w:val="32"/>
          <w:szCs w:val="32"/>
        </w:rPr>
        <w:t>因公出国（境）费</w:t>
      </w:r>
      <w:r>
        <w:rPr>
          <w:rFonts w:hint="eastAsia" w:ascii="仿宋" w:hAnsi="仿宋" w:eastAsia="仿宋" w:cs="SFRWKG+·ÂËÎ"/>
          <w:color w:val="000000"/>
          <w:sz w:val="32"/>
          <w:szCs w:val="32"/>
        </w:rPr>
        <w:t>0</w:t>
      </w:r>
      <w:r>
        <w:rPr>
          <w:rFonts w:ascii="仿宋" w:hAnsi="仿宋" w:eastAsia="仿宋" w:cs="SFRWKG+·ÂËÎ"/>
          <w:color w:val="000000"/>
          <w:sz w:val="32"/>
          <w:szCs w:val="32"/>
        </w:rPr>
        <w:t>万元，与</w:t>
      </w:r>
      <w:r>
        <w:rPr>
          <w:rFonts w:ascii="仿宋" w:hAnsi="仿宋" w:eastAsia="仿宋"/>
          <w:color w:val="000000"/>
          <w:sz w:val="32"/>
          <w:szCs w:val="32"/>
        </w:rPr>
        <w:t>20</w:t>
      </w:r>
      <w:r>
        <w:rPr>
          <w:rFonts w:hint="eastAsia" w:ascii="仿宋" w:hAnsi="仿宋" w:eastAsia="仿宋"/>
          <w:color w:val="000000"/>
          <w:sz w:val="32"/>
          <w:szCs w:val="32"/>
        </w:rPr>
        <w:t>21</w:t>
      </w:r>
      <w:r>
        <w:rPr>
          <w:rFonts w:ascii="仿宋" w:hAnsi="仿宋" w:eastAsia="仿宋" w:cs="SFRWKG+·ÂËÎ"/>
          <w:color w:val="000000"/>
          <w:sz w:val="32"/>
          <w:szCs w:val="32"/>
        </w:rPr>
        <w:t>年预算数持平。</w:t>
      </w:r>
    </w:p>
    <w:p>
      <w:pPr>
        <w:autoSpaceDE w:val="0"/>
        <w:autoSpaceDN w:val="0"/>
        <w:adjustRightInd w:val="0"/>
        <w:spacing w:line="624" w:lineRule="exact"/>
        <w:ind w:left="319" w:leftChars="152" w:firstLine="400" w:firstLineChars="125"/>
        <w:jc w:val="left"/>
        <w:rPr>
          <w:rFonts w:ascii="仿宋" w:hAnsi="仿宋" w:eastAsia="仿宋" w:cs="SFRWKG+·ÂËÎ"/>
          <w:color w:val="000000"/>
          <w:sz w:val="32"/>
          <w:szCs w:val="32"/>
        </w:rPr>
      </w:pPr>
      <w:r>
        <w:rPr>
          <w:rFonts w:ascii="仿宋" w:hAnsi="仿宋" w:eastAsia="仿宋"/>
          <w:color w:val="000000"/>
          <w:sz w:val="32"/>
          <w:szCs w:val="32"/>
        </w:rPr>
        <w:t>2.</w:t>
      </w:r>
      <w:r>
        <w:rPr>
          <w:rFonts w:ascii="仿宋" w:hAnsi="仿宋" w:eastAsia="仿宋" w:cs="SFRWKG+·ÂËÎ"/>
          <w:color w:val="000000"/>
          <w:sz w:val="32"/>
          <w:szCs w:val="32"/>
        </w:rPr>
        <w:t>公务接待费</w:t>
      </w:r>
      <w:r>
        <w:rPr>
          <w:rFonts w:hint="eastAsia" w:ascii="仿宋" w:hAnsi="仿宋" w:eastAsia="仿宋" w:cs="SFRWKG+·ÂËÎ"/>
          <w:color w:val="000000"/>
          <w:sz w:val="32"/>
          <w:szCs w:val="32"/>
        </w:rPr>
        <w:t>5</w:t>
      </w:r>
      <w:r>
        <w:rPr>
          <w:rFonts w:ascii="仿宋" w:hAnsi="仿宋" w:eastAsia="仿宋" w:cs="SFRWKG+·ÂËÎ"/>
          <w:color w:val="000000"/>
          <w:sz w:val="32"/>
          <w:szCs w:val="32"/>
        </w:rPr>
        <w:t>万元，</w:t>
      </w:r>
      <w:r>
        <w:rPr>
          <w:rFonts w:hint="eastAsia" w:ascii="仿宋" w:hAnsi="仿宋" w:eastAsia="仿宋" w:cs="SFRWKG+·ÂËÎ"/>
          <w:color w:val="000000"/>
          <w:sz w:val="32"/>
          <w:szCs w:val="32"/>
        </w:rPr>
        <w:t>与</w:t>
      </w:r>
      <w:r>
        <w:rPr>
          <w:rFonts w:ascii="仿宋" w:hAnsi="仿宋" w:eastAsia="仿宋"/>
          <w:color w:val="000000"/>
          <w:sz w:val="32"/>
          <w:szCs w:val="32"/>
        </w:rPr>
        <w:t>20</w:t>
      </w:r>
      <w:r>
        <w:rPr>
          <w:rFonts w:hint="eastAsia" w:ascii="仿宋" w:hAnsi="仿宋" w:eastAsia="仿宋"/>
          <w:color w:val="000000"/>
          <w:sz w:val="32"/>
          <w:szCs w:val="32"/>
        </w:rPr>
        <w:t>21</w:t>
      </w:r>
      <w:r>
        <w:rPr>
          <w:rFonts w:ascii="仿宋" w:hAnsi="仿宋" w:eastAsia="仿宋" w:cs="SFRWKG+·ÂËÎ"/>
          <w:color w:val="000000"/>
          <w:sz w:val="32"/>
          <w:szCs w:val="32"/>
        </w:rPr>
        <w:t>年预算数</w:t>
      </w:r>
      <w:r>
        <w:rPr>
          <w:rFonts w:hint="eastAsia" w:ascii="仿宋" w:hAnsi="仿宋" w:eastAsia="仿宋" w:cs="SFRWKG+·ÂËÎ"/>
          <w:color w:val="000000"/>
          <w:sz w:val="32"/>
          <w:szCs w:val="32"/>
        </w:rPr>
        <w:t>持平。</w:t>
      </w:r>
    </w:p>
    <w:p>
      <w:pPr>
        <w:autoSpaceDE w:val="0"/>
        <w:autoSpaceDN w:val="0"/>
        <w:adjustRightInd w:val="0"/>
        <w:spacing w:line="624" w:lineRule="exact"/>
        <w:ind w:firstLine="720" w:firstLineChars="225"/>
        <w:jc w:val="left"/>
        <w:rPr>
          <w:rFonts w:ascii="仿宋" w:hAnsi="仿宋" w:eastAsia="仿宋" w:cs="SFRWKG+·ÂËÎ"/>
          <w:color w:val="000000"/>
          <w:sz w:val="32"/>
          <w:szCs w:val="32"/>
        </w:rPr>
      </w:pPr>
      <w:r>
        <w:rPr>
          <w:rFonts w:ascii="仿宋" w:hAnsi="仿宋" w:eastAsia="仿宋"/>
          <w:color w:val="000000"/>
          <w:sz w:val="32"/>
          <w:szCs w:val="32"/>
        </w:rPr>
        <w:t>3.</w:t>
      </w:r>
      <w:r>
        <w:rPr>
          <w:rFonts w:ascii="仿宋" w:hAnsi="仿宋" w:eastAsia="仿宋" w:cs="SFRWKG+·ÂËÎ"/>
          <w:color w:val="000000"/>
          <w:sz w:val="32"/>
          <w:szCs w:val="32"/>
        </w:rPr>
        <w:t>公务用车购置及运行费</w:t>
      </w:r>
      <w:r>
        <w:rPr>
          <w:rFonts w:hint="eastAsia" w:ascii="仿宋" w:hAnsi="仿宋" w:eastAsia="仿宋" w:cs="SFRWKG+·ÂËÎ"/>
          <w:color w:val="000000"/>
          <w:sz w:val="32"/>
          <w:szCs w:val="32"/>
          <w:lang w:val="en-US" w:eastAsia="zh-CN"/>
        </w:rPr>
        <w:t>2</w:t>
      </w:r>
      <w:r>
        <w:rPr>
          <w:rFonts w:hint="eastAsia" w:ascii="仿宋" w:hAnsi="仿宋" w:eastAsia="仿宋" w:cs="SFRWKG+·ÂËÎ"/>
          <w:color w:val="000000"/>
          <w:sz w:val="32"/>
          <w:szCs w:val="32"/>
        </w:rPr>
        <w:t>0</w:t>
      </w:r>
      <w:r>
        <w:rPr>
          <w:rFonts w:ascii="仿宋" w:hAnsi="仿宋" w:eastAsia="仿宋" w:cs="SFRWKG+·ÂËÎ"/>
          <w:color w:val="000000"/>
          <w:sz w:val="32"/>
          <w:szCs w:val="32"/>
        </w:rPr>
        <w:t>万元，</w:t>
      </w:r>
      <w:r>
        <w:rPr>
          <w:rFonts w:hint="eastAsia" w:ascii="仿宋" w:hAnsi="仿宋" w:eastAsia="仿宋" w:cs="SFRWKG+·ÂËÎ"/>
          <w:color w:val="000000"/>
          <w:sz w:val="32"/>
          <w:szCs w:val="32"/>
          <w:lang w:eastAsia="zh-CN"/>
        </w:rPr>
        <w:t>与</w:t>
      </w:r>
      <w:r>
        <w:rPr>
          <w:rFonts w:ascii="仿宋" w:hAnsi="仿宋" w:eastAsia="仿宋"/>
          <w:color w:val="000000"/>
          <w:sz w:val="32"/>
          <w:szCs w:val="32"/>
        </w:rPr>
        <w:t>20</w:t>
      </w:r>
      <w:r>
        <w:rPr>
          <w:rFonts w:hint="eastAsia" w:ascii="仿宋" w:hAnsi="仿宋" w:eastAsia="仿宋"/>
          <w:color w:val="000000"/>
          <w:sz w:val="32"/>
          <w:szCs w:val="32"/>
        </w:rPr>
        <w:t>21</w:t>
      </w:r>
      <w:r>
        <w:rPr>
          <w:rFonts w:ascii="仿宋" w:hAnsi="仿宋" w:eastAsia="仿宋" w:cs="SFRWKG+·ÂËÎ"/>
          <w:color w:val="000000"/>
          <w:sz w:val="32"/>
          <w:szCs w:val="32"/>
        </w:rPr>
        <w:t>年预算数</w:t>
      </w:r>
      <w:r>
        <w:rPr>
          <w:rFonts w:hint="eastAsia" w:ascii="仿宋" w:hAnsi="仿宋" w:eastAsia="仿宋" w:cs="SFRWKG+·ÂËÎ"/>
          <w:color w:val="000000"/>
          <w:sz w:val="32"/>
          <w:szCs w:val="32"/>
          <w:lang w:eastAsia="zh-CN"/>
        </w:rPr>
        <w:t>持平</w:t>
      </w:r>
      <w:r>
        <w:rPr>
          <w:rFonts w:ascii="仿宋" w:hAnsi="仿宋" w:eastAsia="仿宋" w:cs="SFRWKG+·ÂËÎ"/>
          <w:color w:val="000000"/>
          <w:sz w:val="32"/>
          <w:szCs w:val="32"/>
        </w:rPr>
        <w:t>。其中，公务用车运行维护费</w:t>
      </w:r>
      <w:r>
        <w:rPr>
          <w:rFonts w:hint="eastAsia" w:ascii="仿宋" w:hAnsi="仿宋" w:eastAsia="仿宋" w:cs="SFRWKG+·ÂËÎ"/>
          <w:color w:val="000000"/>
          <w:sz w:val="32"/>
          <w:szCs w:val="32"/>
          <w:lang w:val="en-US" w:eastAsia="zh-CN"/>
        </w:rPr>
        <w:t>2</w:t>
      </w:r>
      <w:r>
        <w:rPr>
          <w:rFonts w:hint="eastAsia" w:ascii="仿宋" w:hAnsi="仿宋" w:eastAsia="仿宋" w:cs="SFRWKG+·ÂËÎ"/>
          <w:color w:val="000000"/>
          <w:sz w:val="32"/>
          <w:szCs w:val="32"/>
        </w:rPr>
        <w:t>0</w:t>
      </w:r>
      <w:r>
        <w:rPr>
          <w:rFonts w:ascii="仿宋" w:hAnsi="仿宋" w:eastAsia="仿宋" w:cs="SFRWKG+·ÂËÎ"/>
          <w:color w:val="000000"/>
          <w:sz w:val="32"/>
          <w:szCs w:val="32"/>
        </w:rPr>
        <w:t>万元，</w:t>
      </w:r>
      <w:r>
        <w:rPr>
          <w:rFonts w:hint="eastAsia" w:ascii="仿宋" w:hAnsi="仿宋" w:eastAsia="仿宋" w:cs="SFRWKG+·ÂËÎ"/>
          <w:color w:val="000000"/>
          <w:sz w:val="32"/>
          <w:szCs w:val="32"/>
          <w:lang w:eastAsia="zh-CN"/>
        </w:rPr>
        <w:t>与</w:t>
      </w:r>
      <w:r>
        <w:rPr>
          <w:rFonts w:ascii="仿宋" w:hAnsi="仿宋" w:eastAsia="仿宋"/>
          <w:color w:val="000000"/>
          <w:sz w:val="32"/>
          <w:szCs w:val="32"/>
        </w:rPr>
        <w:t>20</w:t>
      </w:r>
      <w:r>
        <w:rPr>
          <w:rFonts w:hint="eastAsia" w:ascii="仿宋" w:hAnsi="仿宋" w:eastAsia="仿宋"/>
          <w:color w:val="000000"/>
          <w:sz w:val="32"/>
          <w:szCs w:val="32"/>
        </w:rPr>
        <w:t>21</w:t>
      </w:r>
      <w:r>
        <w:rPr>
          <w:rFonts w:ascii="仿宋" w:hAnsi="仿宋" w:eastAsia="仿宋" w:cs="SFRWKG+·ÂËÎ"/>
          <w:color w:val="000000"/>
          <w:sz w:val="32"/>
          <w:szCs w:val="32"/>
        </w:rPr>
        <w:t>年预算数</w:t>
      </w:r>
      <w:r>
        <w:rPr>
          <w:rFonts w:hint="eastAsia" w:ascii="仿宋" w:hAnsi="仿宋" w:eastAsia="仿宋" w:cs="SFRWKG+·ÂËÎ"/>
          <w:color w:val="000000"/>
          <w:sz w:val="32"/>
          <w:szCs w:val="32"/>
          <w:lang w:eastAsia="zh-CN"/>
        </w:rPr>
        <w:t>持平</w:t>
      </w:r>
      <w:r>
        <w:rPr>
          <w:rFonts w:ascii="仿宋" w:hAnsi="仿宋" w:eastAsia="仿宋" w:cs="SFRWKG+·ÂËÎ"/>
          <w:color w:val="000000"/>
          <w:sz w:val="32"/>
          <w:szCs w:val="32"/>
        </w:rPr>
        <w:t>，原因是</w:t>
      </w:r>
      <w:r>
        <w:rPr>
          <w:rFonts w:hint="eastAsia" w:ascii="仿宋" w:hAnsi="仿宋" w:eastAsia="仿宋" w:cs="SFRWKG+·ÂËÎ"/>
          <w:color w:val="000000"/>
          <w:sz w:val="32"/>
          <w:szCs w:val="32"/>
        </w:rPr>
        <w:t>厉</w:t>
      </w:r>
      <w:r>
        <w:rPr>
          <w:rFonts w:ascii="仿宋" w:hAnsi="仿宋" w:eastAsia="仿宋" w:cs="SFRWKG+·ÂËÎ"/>
          <w:color w:val="000000"/>
          <w:sz w:val="32"/>
          <w:szCs w:val="32"/>
        </w:rPr>
        <w:t>行节约，减少公车使用次数；公务用车购置费</w:t>
      </w:r>
      <w:r>
        <w:rPr>
          <w:rFonts w:ascii="仿宋" w:hAnsi="仿宋" w:eastAsia="仿宋"/>
          <w:color w:val="000000"/>
          <w:sz w:val="32"/>
          <w:szCs w:val="32"/>
        </w:rPr>
        <w:t>0</w:t>
      </w:r>
      <w:r>
        <w:rPr>
          <w:rFonts w:ascii="仿宋" w:hAnsi="仿宋" w:eastAsia="仿宋" w:cs="SFRWKG+·ÂËÎ"/>
          <w:color w:val="000000"/>
          <w:sz w:val="32"/>
          <w:szCs w:val="32"/>
        </w:rPr>
        <w:t>万元，与</w:t>
      </w:r>
      <w:r>
        <w:rPr>
          <w:rFonts w:ascii="仿宋" w:hAnsi="仿宋" w:eastAsia="仿宋"/>
          <w:color w:val="000000"/>
          <w:sz w:val="32"/>
          <w:szCs w:val="32"/>
        </w:rPr>
        <w:t>20</w:t>
      </w:r>
      <w:r>
        <w:rPr>
          <w:rFonts w:hint="eastAsia" w:ascii="仿宋" w:hAnsi="仿宋" w:eastAsia="仿宋"/>
          <w:color w:val="000000"/>
          <w:sz w:val="32"/>
          <w:szCs w:val="32"/>
        </w:rPr>
        <w:t>21</w:t>
      </w:r>
      <w:r>
        <w:rPr>
          <w:rFonts w:ascii="仿宋" w:hAnsi="仿宋" w:eastAsia="仿宋" w:cs="SFRWKG+·ÂËÎ"/>
          <w:color w:val="000000"/>
          <w:sz w:val="32"/>
          <w:szCs w:val="32"/>
        </w:rPr>
        <w:t>年预算数持平。</w:t>
      </w:r>
    </w:p>
    <w:p>
      <w:pPr>
        <w:ind w:firstLine="722" w:firstLineChars="225"/>
        <w:rPr>
          <w:rFonts w:cs="EIUQPG+ºÚÌå" w:asciiTheme="majorEastAsia" w:hAnsiTheme="majorEastAsia" w:eastAsiaTheme="majorEastAsia"/>
          <w:b/>
          <w:color w:val="000000"/>
          <w:sz w:val="32"/>
          <w:szCs w:val="32"/>
        </w:rPr>
      </w:pPr>
      <w:r>
        <w:rPr>
          <w:rFonts w:cs="EIUQPG+ºÚÌå" w:asciiTheme="majorEastAsia" w:hAnsiTheme="majorEastAsia" w:eastAsiaTheme="majorEastAsia"/>
          <w:b/>
          <w:color w:val="000000"/>
          <w:sz w:val="32"/>
          <w:szCs w:val="32"/>
        </w:rPr>
        <w:t>八、20</w:t>
      </w:r>
      <w:r>
        <w:rPr>
          <w:rFonts w:hint="eastAsia" w:cs="EIUQPG+ºÚÌå" w:asciiTheme="majorEastAsia" w:hAnsiTheme="majorEastAsia" w:eastAsiaTheme="majorEastAsia"/>
          <w:b/>
          <w:color w:val="000000"/>
          <w:sz w:val="32"/>
          <w:szCs w:val="32"/>
        </w:rPr>
        <w:t>21</w:t>
      </w:r>
      <w:r>
        <w:rPr>
          <w:rFonts w:cs="EIUQPG+ºÚÌå" w:asciiTheme="majorEastAsia" w:hAnsiTheme="majorEastAsia" w:eastAsiaTheme="majorEastAsia"/>
          <w:b/>
          <w:color w:val="000000"/>
          <w:sz w:val="32"/>
          <w:szCs w:val="32"/>
        </w:rPr>
        <w:t>年政府性基金预算支出情况</w:t>
      </w:r>
    </w:p>
    <w:p>
      <w:pPr>
        <w:autoSpaceDE w:val="0"/>
        <w:autoSpaceDN w:val="0"/>
        <w:adjustRightInd w:val="0"/>
        <w:spacing w:line="624" w:lineRule="exact"/>
        <w:ind w:firstLine="720" w:firstLineChars="225"/>
        <w:jc w:val="left"/>
        <w:rPr>
          <w:rFonts w:ascii="仿宋" w:hAnsi="仿宋" w:eastAsia="仿宋" w:cs="EIUQPG+ºÚÌå"/>
          <w:color w:val="000000"/>
          <w:sz w:val="32"/>
          <w:szCs w:val="32"/>
        </w:rPr>
      </w:pPr>
      <w:r>
        <w:rPr>
          <w:rFonts w:ascii="仿宋" w:hAnsi="仿宋" w:eastAsia="仿宋" w:cs="EIUQPG+ºÚÌå"/>
          <w:color w:val="000000"/>
          <w:sz w:val="32"/>
          <w:szCs w:val="32"/>
        </w:rPr>
        <w:t>本部门无政府性基金预算拨款</w:t>
      </w:r>
    </w:p>
    <w:p>
      <w:pPr>
        <w:ind w:firstLine="722" w:firstLineChars="225"/>
        <w:rPr>
          <w:rFonts w:cs="EIUQPG+ºÚÌå" w:asciiTheme="majorEastAsia" w:hAnsiTheme="majorEastAsia" w:eastAsiaTheme="majorEastAsia"/>
          <w:b/>
          <w:color w:val="000000"/>
          <w:sz w:val="32"/>
          <w:szCs w:val="32"/>
        </w:rPr>
      </w:pPr>
      <w:r>
        <w:rPr>
          <w:rFonts w:cs="EIUQPG+ºÚÌå" w:asciiTheme="majorEastAsia" w:hAnsiTheme="majorEastAsia" w:eastAsiaTheme="majorEastAsia"/>
          <w:b/>
          <w:color w:val="000000"/>
          <w:sz w:val="32"/>
          <w:szCs w:val="32"/>
        </w:rPr>
        <w:t>九、其他重要事项的说明情况</w:t>
      </w:r>
    </w:p>
    <w:p>
      <w:pPr>
        <w:autoSpaceDE w:val="0"/>
        <w:autoSpaceDN w:val="0"/>
        <w:adjustRightInd w:val="0"/>
        <w:spacing w:line="624" w:lineRule="exact"/>
        <w:ind w:firstLine="720" w:firstLineChars="225"/>
        <w:jc w:val="left"/>
        <w:rPr>
          <w:rFonts w:ascii="仿宋" w:hAnsi="仿宋" w:eastAsia="仿宋" w:cs="HKMGOJ+¿¬Ìå"/>
          <w:color w:val="000000"/>
          <w:sz w:val="32"/>
          <w:szCs w:val="32"/>
        </w:rPr>
      </w:pPr>
      <w:r>
        <w:rPr>
          <w:rFonts w:ascii="仿宋" w:hAnsi="仿宋" w:eastAsia="仿宋" w:cs="HKMGOJ+¿¬Ìå"/>
          <w:color w:val="000000"/>
          <w:sz w:val="32"/>
          <w:szCs w:val="32"/>
        </w:rPr>
        <w:t>（一）</w:t>
      </w:r>
      <w:r>
        <w:rPr>
          <w:rFonts w:ascii="仿宋" w:hAnsi="仿宋" w:eastAsia="仿宋" w:cs="SFRWKG+·ÂËÎ"/>
          <w:color w:val="000000"/>
          <w:sz w:val="32"/>
          <w:szCs w:val="32"/>
        </w:rPr>
        <w:t>机关</w:t>
      </w:r>
      <w:r>
        <w:rPr>
          <w:rFonts w:ascii="仿宋" w:hAnsi="仿宋" w:eastAsia="仿宋" w:cs="HKMGOJ+¿¬Ìå"/>
          <w:color w:val="000000"/>
          <w:sz w:val="32"/>
          <w:szCs w:val="32"/>
        </w:rPr>
        <w:t>运行经费</w:t>
      </w:r>
    </w:p>
    <w:p>
      <w:pPr>
        <w:autoSpaceDE w:val="0"/>
        <w:autoSpaceDN w:val="0"/>
        <w:adjustRightInd w:val="0"/>
        <w:spacing w:line="624" w:lineRule="exact"/>
        <w:ind w:firstLine="720" w:firstLineChars="225"/>
        <w:jc w:val="left"/>
        <w:rPr>
          <w:rFonts w:ascii="仿宋" w:hAnsi="仿宋" w:eastAsia="仿宋" w:cs="SFRWKG+·ÂËÎ"/>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22</w:t>
      </w:r>
      <w:r>
        <w:rPr>
          <w:rFonts w:ascii="仿宋" w:hAnsi="仿宋" w:eastAsia="仿宋" w:cs="SFRWKG+·ÂËÎ"/>
          <w:color w:val="000000"/>
          <w:sz w:val="32"/>
          <w:szCs w:val="32"/>
        </w:rPr>
        <w:t>年部门本级</w:t>
      </w:r>
      <w:r>
        <w:rPr>
          <w:rFonts w:ascii="仿宋" w:hAnsi="仿宋" w:eastAsia="仿宋"/>
          <w:color w:val="000000"/>
          <w:sz w:val="32"/>
          <w:szCs w:val="32"/>
        </w:rPr>
        <w:t>1</w:t>
      </w:r>
      <w:r>
        <w:rPr>
          <w:rFonts w:ascii="仿宋" w:hAnsi="仿宋" w:eastAsia="仿宋" w:cs="SFRWKG+·ÂËÎ"/>
          <w:color w:val="000000"/>
          <w:sz w:val="32"/>
          <w:szCs w:val="32"/>
        </w:rPr>
        <w:t>家行政单位机关运行经费财政拨款预算</w:t>
      </w:r>
      <w:r>
        <w:rPr>
          <w:rFonts w:hint="eastAsia" w:ascii="仿宋" w:hAnsi="仿宋" w:eastAsia="仿宋" w:cs="SFRWKG+·ÂËÎ"/>
          <w:color w:val="000000"/>
          <w:sz w:val="32"/>
          <w:szCs w:val="32"/>
        </w:rPr>
        <w:t>2.88</w:t>
      </w:r>
      <w:r>
        <w:rPr>
          <w:rFonts w:ascii="仿宋" w:hAnsi="仿宋" w:eastAsia="仿宋" w:cs="SFRWKG+·ÂËÎ"/>
          <w:color w:val="000000"/>
          <w:sz w:val="32"/>
          <w:szCs w:val="32"/>
        </w:rPr>
        <w:t>万元，比</w:t>
      </w:r>
      <w:r>
        <w:rPr>
          <w:rFonts w:ascii="仿宋" w:hAnsi="仿宋" w:eastAsia="仿宋"/>
          <w:color w:val="000000"/>
          <w:sz w:val="32"/>
          <w:szCs w:val="32"/>
        </w:rPr>
        <w:t>20</w:t>
      </w:r>
      <w:r>
        <w:rPr>
          <w:rFonts w:hint="eastAsia" w:ascii="仿宋" w:hAnsi="仿宋" w:eastAsia="仿宋"/>
          <w:color w:val="000000"/>
          <w:sz w:val="32"/>
          <w:szCs w:val="32"/>
        </w:rPr>
        <w:t>21</w:t>
      </w:r>
      <w:r>
        <w:rPr>
          <w:rFonts w:ascii="仿宋" w:hAnsi="仿宋" w:eastAsia="仿宋" w:cs="SFRWKG+·ÂËÎ"/>
          <w:color w:val="000000"/>
          <w:sz w:val="32"/>
          <w:szCs w:val="32"/>
        </w:rPr>
        <w:t>年预算</w:t>
      </w:r>
      <w:r>
        <w:rPr>
          <w:rFonts w:hint="eastAsia" w:ascii="仿宋" w:hAnsi="仿宋" w:eastAsia="仿宋" w:cs="SFRWKG+·ÂËÎ"/>
          <w:color w:val="000000"/>
          <w:sz w:val="32"/>
          <w:szCs w:val="32"/>
        </w:rPr>
        <w:t>减少0.32</w:t>
      </w:r>
      <w:r>
        <w:rPr>
          <w:rFonts w:ascii="仿宋" w:hAnsi="仿宋" w:eastAsia="仿宋" w:cs="SFRWKG+·ÂËÎ"/>
          <w:color w:val="000000"/>
          <w:sz w:val="32"/>
          <w:szCs w:val="32"/>
        </w:rPr>
        <w:t>万元，</w:t>
      </w:r>
      <w:r>
        <w:rPr>
          <w:rFonts w:hint="eastAsia" w:ascii="仿宋" w:hAnsi="仿宋" w:eastAsia="仿宋" w:cs="SFRWKG+·ÂËÎ"/>
          <w:color w:val="000000"/>
          <w:sz w:val="32"/>
          <w:szCs w:val="32"/>
        </w:rPr>
        <w:t>降低10</w:t>
      </w:r>
      <w:r>
        <w:rPr>
          <w:rFonts w:ascii="仿宋" w:hAnsi="仿宋" w:eastAsia="仿宋"/>
          <w:color w:val="000000"/>
          <w:sz w:val="32"/>
          <w:szCs w:val="32"/>
        </w:rPr>
        <w:t>%</w:t>
      </w:r>
      <w:r>
        <w:rPr>
          <w:rFonts w:ascii="仿宋" w:hAnsi="仿宋" w:eastAsia="仿宋" w:cs="SFRWKG+·ÂËÎ"/>
          <w:color w:val="000000"/>
          <w:sz w:val="32"/>
          <w:szCs w:val="32"/>
        </w:rPr>
        <w:t>。</w:t>
      </w:r>
    </w:p>
    <w:p>
      <w:pPr>
        <w:autoSpaceDE w:val="0"/>
        <w:autoSpaceDN w:val="0"/>
        <w:adjustRightInd w:val="0"/>
        <w:spacing w:line="540" w:lineRule="exact"/>
        <w:ind w:firstLine="720" w:firstLineChars="225"/>
        <w:jc w:val="left"/>
        <w:rPr>
          <w:rFonts w:ascii="仿宋" w:hAnsi="仿宋" w:eastAsia="仿宋" w:cs="HKMGOJ+¿¬Ìå"/>
          <w:color w:val="000000"/>
          <w:sz w:val="32"/>
          <w:szCs w:val="32"/>
        </w:rPr>
      </w:pPr>
      <w:r>
        <w:rPr>
          <w:rFonts w:ascii="仿宋" w:hAnsi="仿宋" w:eastAsia="仿宋" w:cs="HKMGOJ+¿¬Ìå"/>
          <w:color w:val="000000"/>
          <w:sz w:val="32"/>
          <w:szCs w:val="32"/>
        </w:rPr>
        <w:t>（二）政府采购情况</w:t>
      </w:r>
    </w:p>
    <w:p>
      <w:pPr>
        <w:autoSpaceDE w:val="0"/>
        <w:autoSpaceDN w:val="0"/>
        <w:adjustRightInd w:val="0"/>
        <w:spacing w:line="624" w:lineRule="exact"/>
        <w:ind w:firstLine="720" w:firstLineChars="225"/>
        <w:jc w:val="left"/>
        <w:rPr>
          <w:rFonts w:ascii="仿宋" w:hAnsi="仿宋" w:eastAsia="仿宋" w:cs="SFRWKG+·ÂËÎ"/>
          <w:color w:val="000000"/>
          <w:sz w:val="32"/>
          <w:szCs w:val="32"/>
        </w:rPr>
      </w:pPr>
      <w:r>
        <w:rPr>
          <w:rFonts w:hint="eastAsia" w:ascii="仿宋" w:hAnsi="仿宋" w:eastAsia="仿宋" w:cs="SFRWKG+·ÂËÎ"/>
          <w:color w:val="000000"/>
          <w:sz w:val="32"/>
          <w:szCs w:val="32"/>
        </w:rPr>
        <w:t>本年度没有</w:t>
      </w:r>
      <w:r>
        <w:rPr>
          <w:rFonts w:hint="eastAsia" w:ascii="仿宋" w:hAnsi="仿宋" w:eastAsia="仿宋"/>
          <w:color w:val="000000"/>
          <w:sz w:val="32"/>
          <w:szCs w:val="32"/>
        </w:rPr>
        <w:t>政府</w:t>
      </w:r>
      <w:r>
        <w:rPr>
          <w:rFonts w:hint="eastAsia" w:ascii="仿宋" w:hAnsi="仿宋" w:eastAsia="仿宋" w:cs="SFRWKG+·ÂËÎ"/>
          <w:color w:val="000000"/>
          <w:sz w:val="32"/>
          <w:szCs w:val="32"/>
        </w:rPr>
        <w:t>采购预算。</w:t>
      </w:r>
    </w:p>
    <w:p>
      <w:pPr>
        <w:autoSpaceDE w:val="0"/>
        <w:autoSpaceDN w:val="0"/>
        <w:adjustRightInd w:val="0"/>
        <w:spacing w:line="624" w:lineRule="exact"/>
        <w:ind w:firstLine="720" w:firstLineChars="225"/>
        <w:jc w:val="left"/>
        <w:rPr>
          <w:rFonts w:ascii="仿宋" w:hAnsi="仿宋" w:eastAsia="仿宋" w:cs="HKMGOJ+¿¬Ìå"/>
          <w:color w:val="000000"/>
          <w:sz w:val="32"/>
          <w:szCs w:val="32"/>
        </w:rPr>
      </w:pPr>
      <w:r>
        <w:rPr>
          <w:rFonts w:ascii="仿宋" w:hAnsi="仿宋" w:eastAsia="仿宋" w:cs="HKMGOJ+¿¬Ìå"/>
          <w:color w:val="000000"/>
          <w:sz w:val="32"/>
          <w:szCs w:val="32"/>
        </w:rPr>
        <w:t>（三）国有资产</w:t>
      </w:r>
      <w:r>
        <w:rPr>
          <w:rFonts w:ascii="仿宋" w:hAnsi="仿宋" w:eastAsia="仿宋"/>
          <w:color w:val="000000"/>
          <w:sz w:val="32"/>
          <w:szCs w:val="32"/>
        </w:rPr>
        <w:t>占有</w:t>
      </w:r>
      <w:r>
        <w:rPr>
          <w:rFonts w:ascii="仿宋" w:hAnsi="仿宋" w:eastAsia="仿宋" w:cs="HKMGOJ+¿¬Ìå"/>
          <w:color w:val="000000"/>
          <w:sz w:val="32"/>
          <w:szCs w:val="32"/>
        </w:rPr>
        <w:t>使用情况</w:t>
      </w:r>
    </w:p>
    <w:p>
      <w:pPr>
        <w:autoSpaceDE w:val="0"/>
        <w:autoSpaceDN w:val="0"/>
        <w:adjustRightInd w:val="0"/>
        <w:spacing w:line="624" w:lineRule="exact"/>
        <w:ind w:firstLine="720" w:firstLineChars="225"/>
        <w:jc w:val="left"/>
        <w:rPr>
          <w:rFonts w:ascii="仿宋" w:hAnsi="仿宋" w:eastAsia="仿宋" w:cs="Times New Roman"/>
          <w:sz w:val="32"/>
        </w:rPr>
      </w:pPr>
      <w:r>
        <w:rPr>
          <w:rFonts w:hint="eastAsia" w:ascii="仿宋" w:hAnsi="仿宋" w:eastAsia="仿宋" w:cs="Times New Roman"/>
          <w:sz w:val="32"/>
        </w:rPr>
        <w:t>截至2021年12月底，白城市教育</w:t>
      </w:r>
      <w:r>
        <w:rPr>
          <w:rFonts w:ascii="仿宋" w:hAnsi="仿宋" w:eastAsia="仿宋" w:cs="Times New Roman"/>
          <w:sz w:val="32"/>
        </w:rPr>
        <w:t>局有</w:t>
      </w:r>
      <w:r>
        <w:rPr>
          <w:rFonts w:hint="eastAsia" w:ascii="仿宋" w:hAnsi="仿宋" w:eastAsia="仿宋" w:cs="Times New Roman"/>
          <w:sz w:val="32"/>
        </w:rPr>
        <w:t>车辆</w:t>
      </w:r>
      <w:r>
        <w:rPr>
          <w:rFonts w:ascii="仿宋" w:hAnsi="仿宋" w:eastAsia="仿宋" w:cs="Times New Roman"/>
          <w:sz w:val="32"/>
        </w:rPr>
        <w:t>1</w:t>
      </w:r>
      <w:r>
        <w:rPr>
          <w:rFonts w:hint="eastAsia" w:ascii="仿宋" w:hAnsi="仿宋" w:eastAsia="仿宋" w:cs="Times New Roman"/>
          <w:sz w:val="32"/>
        </w:rPr>
        <w:t>辆</w:t>
      </w:r>
      <w:r>
        <w:rPr>
          <w:rFonts w:ascii="仿宋" w:hAnsi="仿宋" w:eastAsia="仿宋" w:cs="Times New Roman"/>
          <w:sz w:val="32"/>
        </w:rPr>
        <w:t>，</w:t>
      </w:r>
      <w:r>
        <w:rPr>
          <w:rFonts w:hint="eastAsia" w:ascii="仿宋" w:hAnsi="仿宋" w:eastAsia="仿宋" w:cs="Times New Roman"/>
          <w:sz w:val="32"/>
        </w:rPr>
        <w:t>房屋</w:t>
      </w:r>
      <w:r>
        <w:rPr>
          <w:rFonts w:ascii="仿宋" w:hAnsi="仿宋" w:eastAsia="仿宋" w:cs="Times New Roman"/>
          <w:sz w:val="32"/>
        </w:rPr>
        <w:t>3885</w:t>
      </w:r>
      <w:r>
        <w:rPr>
          <w:rFonts w:hint="eastAsia" w:ascii="仿宋" w:hAnsi="仿宋" w:eastAsia="仿宋" w:cs="Times New Roman"/>
          <w:sz w:val="32"/>
        </w:rPr>
        <w:t>平方米，单价50万（含）以上大型设备</w:t>
      </w:r>
      <w:r>
        <w:rPr>
          <w:rFonts w:ascii="仿宋" w:hAnsi="仿宋" w:eastAsia="仿宋" w:cs="Times New Roman"/>
          <w:sz w:val="32"/>
        </w:rPr>
        <w:t>0</w:t>
      </w:r>
      <w:r>
        <w:rPr>
          <w:rFonts w:hint="eastAsia" w:ascii="仿宋" w:hAnsi="仿宋" w:eastAsia="仿宋" w:cs="Times New Roman"/>
          <w:sz w:val="32"/>
        </w:rPr>
        <w:t>套，100万（含）以上大型设备</w:t>
      </w:r>
      <w:r>
        <w:rPr>
          <w:rFonts w:ascii="仿宋" w:hAnsi="仿宋" w:eastAsia="仿宋" w:cs="Times New Roman"/>
          <w:sz w:val="32"/>
        </w:rPr>
        <w:t>1</w:t>
      </w:r>
      <w:r>
        <w:rPr>
          <w:rFonts w:hint="eastAsia" w:ascii="仿宋" w:hAnsi="仿宋" w:eastAsia="仿宋" w:cs="Times New Roman"/>
          <w:sz w:val="32"/>
        </w:rPr>
        <w:t>套。</w:t>
      </w:r>
      <w:r>
        <w:rPr>
          <w:rFonts w:ascii="仿宋" w:hAnsi="仿宋" w:eastAsia="仿宋"/>
          <w:sz w:val="32"/>
          <w:szCs w:val="32"/>
        </w:rPr>
        <w:t>202</w:t>
      </w:r>
      <w:r>
        <w:rPr>
          <w:rFonts w:hint="eastAsia" w:ascii="仿宋" w:hAnsi="仿宋" w:eastAsia="仿宋"/>
          <w:sz w:val="32"/>
          <w:szCs w:val="32"/>
        </w:rPr>
        <w:t>2</w:t>
      </w:r>
      <w:r>
        <w:rPr>
          <w:rFonts w:ascii="仿宋" w:hAnsi="仿宋" w:eastAsia="仿宋"/>
          <w:sz w:val="32"/>
          <w:szCs w:val="32"/>
        </w:rPr>
        <w:t xml:space="preserve"> 年部门预算</w:t>
      </w:r>
      <w:r>
        <w:rPr>
          <w:rFonts w:hint="eastAsia" w:ascii="仿宋" w:hAnsi="仿宋" w:eastAsia="仿宋"/>
          <w:sz w:val="32"/>
          <w:szCs w:val="32"/>
        </w:rPr>
        <w:t>没有安排</w:t>
      </w:r>
      <w:r>
        <w:rPr>
          <w:rFonts w:ascii="仿宋" w:hAnsi="仿宋" w:eastAsia="仿宋"/>
          <w:sz w:val="32"/>
          <w:szCs w:val="32"/>
        </w:rPr>
        <w:t>购置车辆、土地、房屋、单价 50 万元及以上的通用设备和单价 100 万元及以上的专用设备。</w:t>
      </w:r>
    </w:p>
    <w:p>
      <w:pPr>
        <w:autoSpaceDE w:val="0"/>
        <w:autoSpaceDN w:val="0"/>
        <w:adjustRightInd w:val="0"/>
        <w:spacing w:line="624" w:lineRule="exact"/>
        <w:ind w:firstLine="720" w:firstLineChars="225"/>
        <w:jc w:val="left"/>
        <w:rPr>
          <w:rFonts w:ascii="仿宋" w:hAnsi="仿宋" w:eastAsia="仿宋" w:cs="HKMGOJ+¿¬Ìå"/>
          <w:color w:val="000000"/>
          <w:sz w:val="32"/>
          <w:szCs w:val="32"/>
        </w:rPr>
      </w:pPr>
      <w:r>
        <w:rPr>
          <w:rFonts w:ascii="仿宋" w:hAnsi="仿宋" w:eastAsia="仿宋" w:cs="HKMGOJ+¿¬Ìå"/>
          <w:color w:val="000000"/>
          <w:sz w:val="32"/>
          <w:szCs w:val="32"/>
        </w:rPr>
        <w:t>（四）</w:t>
      </w:r>
      <w:r>
        <w:rPr>
          <w:rFonts w:ascii="仿宋" w:hAnsi="仿宋" w:eastAsia="仿宋"/>
          <w:color w:val="000000"/>
          <w:sz w:val="32"/>
          <w:szCs w:val="32"/>
        </w:rPr>
        <w:t>重点项目</w:t>
      </w:r>
      <w:r>
        <w:rPr>
          <w:rFonts w:ascii="仿宋" w:hAnsi="仿宋" w:eastAsia="仿宋" w:cs="HKMGOJ+¿¬Ìå"/>
          <w:color w:val="000000"/>
          <w:sz w:val="32"/>
          <w:szCs w:val="32"/>
        </w:rPr>
        <w:t>支出绩效目标情况说明</w:t>
      </w:r>
    </w:p>
    <w:p>
      <w:pPr>
        <w:autoSpaceDE w:val="0"/>
        <w:autoSpaceDN w:val="0"/>
        <w:adjustRightInd w:val="0"/>
        <w:spacing w:line="624" w:lineRule="exact"/>
        <w:ind w:firstLine="720" w:firstLineChars="225"/>
        <w:jc w:val="left"/>
        <w:rPr>
          <w:rFonts w:ascii="仿宋" w:hAnsi="仿宋" w:eastAsia="仿宋" w:cs="HKMGOJ+¿¬Ìå"/>
          <w:sz w:val="32"/>
          <w:szCs w:val="32"/>
        </w:rPr>
      </w:pPr>
      <w:r>
        <w:rPr>
          <w:rFonts w:ascii="仿宋" w:hAnsi="仿宋" w:eastAsia="仿宋"/>
          <w:color w:val="000000"/>
          <w:sz w:val="32"/>
          <w:szCs w:val="32"/>
        </w:rPr>
        <w:t>本年度</w:t>
      </w:r>
      <w:r>
        <w:rPr>
          <w:rFonts w:ascii="仿宋" w:hAnsi="仿宋" w:eastAsia="仿宋" w:cs="HKMGOJ+¿¬Ìå"/>
          <w:sz w:val="32"/>
          <w:szCs w:val="32"/>
        </w:rPr>
        <w:t>无</w:t>
      </w:r>
      <w:r>
        <w:rPr>
          <w:rFonts w:hint="eastAsia" w:ascii="仿宋" w:hAnsi="仿宋" w:eastAsia="仿宋" w:cs="HKMGOJ+¿¬Ìå"/>
          <w:sz w:val="32"/>
          <w:szCs w:val="32"/>
        </w:rPr>
        <w:t>一级</w:t>
      </w:r>
      <w:r>
        <w:rPr>
          <w:rFonts w:ascii="仿宋" w:hAnsi="仿宋" w:eastAsia="仿宋" w:cs="SFRWKG+·ÂËÎ"/>
          <w:color w:val="000000"/>
          <w:sz w:val="32"/>
          <w:szCs w:val="32"/>
        </w:rPr>
        <w:t>项目</w:t>
      </w:r>
      <w:r>
        <w:rPr>
          <w:rFonts w:ascii="仿宋" w:hAnsi="仿宋" w:eastAsia="仿宋" w:cs="HKMGOJ+¿¬Ìå"/>
          <w:sz w:val="32"/>
          <w:szCs w:val="32"/>
        </w:rPr>
        <w:t>支出</w:t>
      </w:r>
      <w:r>
        <w:rPr>
          <w:rFonts w:hint="eastAsia" w:ascii="仿宋" w:hAnsi="仿宋" w:eastAsia="仿宋" w:cs="HKMGOJ+¿¬Ìå"/>
          <w:sz w:val="32"/>
          <w:szCs w:val="32"/>
        </w:rPr>
        <w:t>预算</w:t>
      </w:r>
      <w:r>
        <w:rPr>
          <w:rFonts w:ascii="仿宋" w:hAnsi="仿宋" w:eastAsia="仿宋" w:cs="HKMGOJ+¿¬Ìå"/>
          <w:sz w:val="32"/>
          <w:szCs w:val="32"/>
        </w:rPr>
        <w:t>。</w:t>
      </w:r>
    </w:p>
    <w:p>
      <w:pPr>
        <w:autoSpaceDE w:val="0"/>
        <w:autoSpaceDN w:val="0"/>
        <w:adjustRightInd w:val="0"/>
        <w:spacing w:line="624" w:lineRule="exact"/>
        <w:ind w:firstLine="720" w:firstLineChars="225"/>
        <w:jc w:val="left"/>
        <w:rPr>
          <w:rFonts w:ascii="仿宋" w:hAnsi="仿宋" w:eastAsia="仿宋" w:cs="HKMGOJ+¿¬Ìå"/>
          <w:sz w:val="32"/>
          <w:szCs w:val="32"/>
        </w:rPr>
      </w:pPr>
    </w:p>
    <w:p>
      <w:pPr>
        <w:ind w:firstLine="640" w:firstLineChars="200"/>
        <w:jc w:val="center"/>
        <w:rPr>
          <w:rFonts w:ascii="黑体" w:hAnsi="黑体" w:eastAsia="黑体"/>
          <w:sz w:val="32"/>
          <w:szCs w:val="32"/>
        </w:rPr>
      </w:pPr>
      <w:r>
        <w:rPr>
          <w:rFonts w:ascii="黑体" w:hAnsi="黑体" w:eastAsia="黑体"/>
          <w:sz w:val="32"/>
          <w:szCs w:val="32"/>
        </w:rPr>
        <w:t>第四部分 名词解释</w:t>
      </w:r>
    </w:p>
    <w:p>
      <w:pPr>
        <w:ind w:firstLine="640" w:firstLineChars="200"/>
        <w:rPr>
          <w:rFonts w:ascii="楷体" w:hAnsi="楷体" w:eastAsia="楷体"/>
          <w:sz w:val="32"/>
          <w:szCs w:val="32"/>
        </w:rPr>
      </w:pPr>
    </w:p>
    <w:p>
      <w:pPr>
        <w:ind w:firstLine="640" w:firstLineChars="200"/>
        <w:rPr>
          <w:rFonts w:ascii="仿宋" w:hAnsi="仿宋" w:eastAsia="仿宋"/>
          <w:sz w:val="32"/>
          <w:szCs w:val="32"/>
        </w:rPr>
      </w:pPr>
      <w:r>
        <w:rPr>
          <w:rFonts w:ascii="楷体" w:hAnsi="楷体" w:eastAsia="楷体"/>
          <w:sz w:val="32"/>
          <w:szCs w:val="32"/>
        </w:rPr>
        <w:t>（一）一般公共预算拨款收入</w:t>
      </w:r>
      <w:r>
        <w:rPr>
          <w:rFonts w:ascii="仿宋" w:hAnsi="仿宋" w:eastAsia="仿宋"/>
          <w:sz w:val="32"/>
          <w:szCs w:val="32"/>
        </w:rPr>
        <w:t>：指</w:t>
      </w:r>
      <w:r>
        <w:rPr>
          <w:rFonts w:hint="eastAsia" w:ascii="仿宋" w:hAnsi="仿宋" w:eastAsia="仿宋"/>
          <w:sz w:val="32"/>
          <w:szCs w:val="32"/>
        </w:rPr>
        <w:t>市</w:t>
      </w:r>
      <w:r>
        <w:rPr>
          <w:rFonts w:ascii="仿宋" w:hAnsi="仿宋" w:eastAsia="仿宋"/>
          <w:sz w:val="32"/>
          <w:szCs w:val="32"/>
        </w:rPr>
        <w:t>级财政通过当年一般公共预算拨付的资金。</w:t>
      </w:r>
    </w:p>
    <w:p>
      <w:pPr>
        <w:ind w:firstLine="640" w:firstLineChars="200"/>
        <w:rPr>
          <w:rFonts w:ascii="仿宋" w:hAnsi="仿宋" w:eastAsia="仿宋"/>
          <w:sz w:val="32"/>
          <w:szCs w:val="32"/>
        </w:rPr>
      </w:pPr>
      <w:r>
        <w:rPr>
          <w:rFonts w:ascii="楷体" w:hAnsi="楷体" w:eastAsia="楷体"/>
          <w:sz w:val="32"/>
          <w:szCs w:val="32"/>
        </w:rPr>
        <w:t>（二）政府性基金预算拨款收入</w:t>
      </w:r>
      <w:r>
        <w:rPr>
          <w:rFonts w:ascii="仿宋" w:hAnsi="仿宋" w:eastAsia="仿宋"/>
          <w:sz w:val="32"/>
          <w:szCs w:val="32"/>
        </w:rPr>
        <w:t>：指</w:t>
      </w:r>
      <w:r>
        <w:rPr>
          <w:rFonts w:hint="eastAsia" w:ascii="仿宋" w:hAnsi="仿宋" w:eastAsia="仿宋"/>
          <w:sz w:val="32"/>
          <w:szCs w:val="32"/>
        </w:rPr>
        <w:t>市</w:t>
      </w:r>
      <w:r>
        <w:rPr>
          <w:rFonts w:ascii="仿宋" w:hAnsi="仿宋" w:eastAsia="仿宋"/>
          <w:sz w:val="32"/>
          <w:szCs w:val="32"/>
        </w:rPr>
        <w:t xml:space="preserve">级财政通过当年政府性基金预算拨付的资金。 </w:t>
      </w:r>
    </w:p>
    <w:p>
      <w:pPr>
        <w:ind w:firstLine="640" w:firstLineChars="200"/>
        <w:rPr>
          <w:rFonts w:ascii="仿宋" w:hAnsi="仿宋" w:eastAsia="仿宋"/>
          <w:sz w:val="32"/>
          <w:szCs w:val="32"/>
        </w:rPr>
      </w:pPr>
      <w:r>
        <w:rPr>
          <w:rFonts w:ascii="楷体" w:hAnsi="楷体" w:eastAsia="楷体"/>
          <w:sz w:val="32"/>
          <w:szCs w:val="32"/>
        </w:rPr>
        <w:t>（三）事业收入</w:t>
      </w:r>
      <w:r>
        <w:rPr>
          <w:rFonts w:ascii="仿宋" w:hAnsi="仿宋" w:eastAsia="仿宋"/>
          <w:sz w:val="32"/>
          <w:szCs w:val="32"/>
        </w:rPr>
        <w:t>：指事业单位开展专业业务活动及辅助活 动所取得的收入。</w:t>
      </w:r>
    </w:p>
    <w:p>
      <w:pPr>
        <w:ind w:firstLine="640" w:firstLineChars="200"/>
        <w:rPr>
          <w:rFonts w:ascii="仿宋" w:hAnsi="仿宋" w:eastAsia="仿宋"/>
          <w:sz w:val="32"/>
          <w:szCs w:val="32"/>
        </w:rPr>
      </w:pPr>
      <w:r>
        <w:rPr>
          <w:rFonts w:ascii="楷体" w:hAnsi="楷体" w:eastAsia="楷体"/>
          <w:sz w:val="32"/>
          <w:szCs w:val="32"/>
        </w:rPr>
        <w:t>（四）事业单位经营收入</w:t>
      </w:r>
      <w:r>
        <w:rPr>
          <w:rFonts w:ascii="仿宋" w:hAnsi="仿宋" w:eastAsia="仿宋"/>
          <w:sz w:val="32"/>
          <w:szCs w:val="32"/>
        </w:rPr>
        <w:t>：指事业单位在专业业务活动及 其辅助活动之外开展非独立核算经营活动取得的收入。</w:t>
      </w:r>
    </w:p>
    <w:p>
      <w:pPr>
        <w:ind w:firstLine="640" w:firstLineChars="200"/>
        <w:rPr>
          <w:rFonts w:ascii="仿宋" w:hAnsi="仿宋" w:eastAsia="仿宋"/>
          <w:sz w:val="32"/>
          <w:szCs w:val="32"/>
        </w:rPr>
      </w:pPr>
      <w:r>
        <w:rPr>
          <w:rFonts w:ascii="楷体" w:hAnsi="楷体" w:eastAsia="楷体"/>
          <w:sz w:val="32"/>
          <w:szCs w:val="32"/>
        </w:rPr>
        <w:t>（五）其他收入</w:t>
      </w:r>
      <w:r>
        <w:rPr>
          <w:rFonts w:ascii="仿宋" w:hAnsi="仿宋" w:eastAsia="仿宋"/>
          <w:sz w:val="32"/>
          <w:szCs w:val="32"/>
        </w:rPr>
        <w:t xml:space="preserve">：指除上述“一般公共预算拨款收入”、“政府性基金预算拨款收入”、“事业收入”、“事业单位经营收入” 等以外的收入。 </w:t>
      </w:r>
    </w:p>
    <w:p>
      <w:pPr>
        <w:ind w:firstLine="640" w:firstLineChars="200"/>
        <w:rPr>
          <w:rFonts w:ascii="仿宋" w:hAnsi="仿宋" w:eastAsia="仿宋"/>
          <w:sz w:val="32"/>
          <w:szCs w:val="32"/>
        </w:rPr>
      </w:pPr>
      <w:r>
        <w:rPr>
          <w:rFonts w:ascii="楷体" w:hAnsi="楷体" w:eastAsia="楷体"/>
          <w:sz w:val="32"/>
          <w:szCs w:val="32"/>
        </w:rPr>
        <w:t>（六）上级补助收入</w:t>
      </w:r>
      <w:r>
        <w:rPr>
          <w:rFonts w:ascii="仿宋" w:hAnsi="仿宋" w:eastAsia="仿宋"/>
          <w:sz w:val="32"/>
          <w:szCs w:val="32"/>
        </w:rPr>
        <w:t xml:space="preserve">：指预算单位从主管部门或上级单位 取得的非财政拨款补助收入。 </w:t>
      </w:r>
    </w:p>
    <w:p>
      <w:pPr>
        <w:ind w:firstLine="640" w:firstLineChars="200"/>
        <w:rPr>
          <w:rFonts w:ascii="仿宋" w:hAnsi="仿宋" w:eastAsia="仿宋"/>
          <w:sz w:val="32"/>
          <w:szCs w:val="32"/>
        </w:rPr>
      </w:pPr>
      <w:r>
        <w:rPr>
          <w:rFonts w:ascii="楷体" w:hAnsi="楷体" w:eastAsia="楷体"/>
          <w:sz w:val="32"/>
          <w:szCs w:val="32"/>
        </w:rPr>
        <w:t>（七）附属单位上缴收入</w:t>
      </w:r>
      <w:r>
        <w:rPr>
          <w:rFonts w:ascii="仿宋" w:hAnsi="仿宋" w:eastAsia="仿宋"/>
          <w:sz w:val="32"/>
          <w:szCs w:val="32"/>
        </w:rPr>
        <w:t xml:space="preserve">：指本单位所属下级单位（包含 独立核算和非独立核算的，相关支出纳入和未纳入部门预算的 下级单位）上缴给本单位的全部收入（包括下级事业单位上缴 的事业收入、其他收入和下级企业单位上缴的利润等）。 </w:t>
      </w:r>
    </w:p>
    <w:p>
      <w:pPr>
        <w:ind w:firstLine="640" w:firstLineChars="200"/>
        <w:rPr>
          <w:rFonts w:ascii="仿宋" w:hAnsi="仿宋" w:eastAsia="仿宋"/>
          <w:sz w:val="32"/>
          <w:szCs w:val="32"/>
        </w:rPr>
      </w:pPr>
      <w:r>
        <w:rPr>
          <w:rFonts w:ascii="楷体" w:hAnsi="楷体" w:eastAsia="楷体"/>
          <w:sz w:val="32"/>
          <w:szCs w:val="32"/>
        </w:rPr>
        <w:t>（八）用事业基金弥补收支差额</w:t>
      </w:r>
      <w:r>
        <w:rPr>
          <w:rFonts w:ascii="仿宋" w:hAnsi="仿宋" w:eastAsia="仿宋"/>
          <w:sz w:val="32"/>
          <w:szCs w:val="32"/>
        </w:rPr>
        <w:t xml:space="preserve">：指事业单位在预计当年 的“一般公共预算拨款收入”、“政府性基金预算拨款收入”、“事 —24— 业收入”、“事业单位经营收入”、“其他收入”不足以安排当年支 出的情况下，使用以前年度积累的事业基金（事业单位当年收 支相抵后按国家规定提取、用于弥补以后年度收支差额的基金） 弥补本年度收支缺口的资金。 </w:t>
      </w:r>
    </w:p>
    <w:p>
      <w:pPr>
        <w:ind w:firstLine="640" w:firstLineChars="200"/>
        <w:rPr>
          <w:rFonts w:ascii="仿宋" w:hAnsi="仿宋" w:eastAsia="仿宋"/>
          <w:sz w:val="32"/>
          <w:szCs w:val="32"/>
        </w:rPr>
      </w:pPr>
      <w:r>
        <w:rPr>
          <w:rFonts w:ascii="楷体" w:hAnsi="楷体" w:eastAsia="楷体"/>
          <w:sz w:val="32"/>
          <w:szCs w:val="32"/>
        </w:rPr>
        <w:t>（九）上年结转</w:t>
      </w:r>
      <w:r>
        <w:rPr>
          <w:rFonts w:ascii="仿宋" w:hAnsi="仿宋" w:eastAsia="仿宋"/>
          <w:sz w:val="32"/>
          <w:szCs w:val="32"/>
        </w:rPr>
        <w:t xml:space="preserve">：指以前年度尚未完成、结转到本年仍按 原规定用途继续使用的资金。 </w:t>
      </w:r>
    </w:p>
    <w:p>
      <w:pPr>
        <w:ind w:firstLine="640" w:firstLineChars="200"/>
        <w:rPr>
          <w:rFonts w:ascii="仿宋" w:hAnsi="仿宋" w:eastAsia="仿宋"/>
          <w:sz w:val="32"/>
          <w:szCs w:val="32"/>
        </w:rPr>
      </w:pPr>
      <w:r>
        <w:rPr>
          <w:rFonts w:ascii="楷体" w:hAnsi="楷体" w:eastAsia="楷体"/>
          <w:sz w:val="32"/>
          <w:szCs w:val="32"/>
        </w:rPr>
        <w:t>（十）结转下年</w:t>
      </w:r>
      <w:r>
        <w:rPr>
          <w:rFonts w:ascii="仿宋" w:hAnsi="仿宋" w:eastAsia="仿宋"/>
          <w:sz w:val="32"/>
          <w:szCs w:val="32"/>
        </w:rPr>
        <w:t xml:space="preserve">：指以前年度预算安排、因客观条件发生 变化无法按原计划实施，需延迟到以后年度按原规定用途继续 使用的资金。 </w:t>
      </w:r>
    </w:p>
    <w:p>
      <w:pPr>
        <w:ind w:firstLine="640" w:firstLineChars="200"/>
        <w:rPr>
          <w:rFonts w:ascii="仿宋" w:hAnsi="仿宋" w:eastAsia="仿宋"/>
          <w:sz w:val="32"/>
          <w:szCs w:val="32"/>
        </w:rPr>
      </w:pPr>
      <w:r>
        <w:rPr>
          <w:rFonts w:ascii="楷体" w:hAnsi="楷体" w:eastAsia="楷体"/>
          <w:sz w:val="32"/>
          <w:szCs w:val="32"/>
        </w:rPr>
        <w:t>（十一）基本支出</w:t>
      </w:r>
      <w:r>
        <w:rPr>
          <w:rFonts w:ascii="仿宋" w:hAnsi="仿宋" w:eastAsia="仿宋"/>
          <w:sz w:val="32"/>
          <w:szCs w:val="32"/>
        </w:rPr>
        <w:t xml:space="preserve">：指为保障机构正常运转、完成日常工 作任务而发生的人员支出和公用支出。 </w:t>
      </w:r>
    </w:p>
    <w:p>
      <w:pPr>
        <w:ind w:firstLine="640" w:firstLineChars="200"/>
        <w:rPr>
          <w:rFonts w:ascii="仿宋" w:hAnsi="仿宋" w:eastAsia="仿宋"/>
          <w:sz w:val="32"/>
          <w:szCs w:val="32"/>
        </w:rPr>
      </w:pPr>
      <w:r>
        <w:rPr>
          <w:rFonts w:ascii="楷体" w:hAnsi="楷体" w:eastAsia="楷体"/>
          <w:sz w:val="32"/>
          <w:szCs w:val="32"/>
        </w:rPr>
        <w:t>（十二）项目支出</w:t>
      </w:r>
      <w:r>
        <w:rPr>
          <w:rFonts w:ascii="仿宋" w:hAnsi="仿宋" w:eastAsia="仿宋"/>
          <w:sz w:val="32"/>
          <w:szCs w:val="32"/>
        </w:rPr>
        <w:t xml:space="preserve">：指在基本支出之外为完成特定行政任 务和事业发展目标所发生的支出。 </w:t>
      </w:r>
    </w:p>
    <w:p>
      <w:pPr>
        <w:ind w:firstLine="640" w:firstLineChars="200"/>
        <w:rPr>
          <w:rFonts w:ascii="仿宋" w:hAnsi="仿宋" w:eastAsia="仿宋"/>
          <w:sz w:val="32"/>
          <w:szCs w:val="32"/>
        </w:rPr>
      </w:pPr>
      <w:r>
        <w:rPr>
          <w:rFonts w:ascii="楷体" w:hAnsi="楷体" w:eastAsia="楷体"/>
          <w:sz w:val="32"/>
          <w:szCs w:val="32"/>
        </w:rPr>
        <w:t>（十三）上缴上级支出</w:t>
      </w:r>
      <w:r>
        <w:rPr>
          <w:rFonts w:ascii="仿宋" w:hAnsi="仿宋" w:eastAsia="仿宋"/>
          <w:sz w:val="32"/>
          <w:szCs w:val="32"/>
        </w:rPr>
        <w:t xml:space="preserve">：指附属单位上缴上级的支出。 </w:t>
      </w:r>
    </w:p>
    <w:p>
      <w:pPr>
        <w:ind w:firstLine="640" w:firstLineChars="200"/>
        <w:rPr>
          <w:rFonts w:ascii="仿宋" w:hAnsi="仿宋" w:eastAsia="仿宋"/>
          <w:sz w:val="32"/>
          <w:szCs w:val="32"/>
        </w:rPr>
      </w:pPr>
      <w:r>
        <w:rPr>
          <w:rFonts w:ascii="楷体" w:hAnsi="楷体" w:eastAsia="楷体"/>
          <w:sz w:val="32"/>
          <w:szCs w:val="32"/>
        </w:rPr>
        <w:t>（十四）事业单位经营支出</w:t>
      </w:r>
      <w:r>
        <w:rPr>
          <w:rFonts w:ascii="仿宋" w:hAnsi="仿宋" w:eastAsia="仿宋"/>
          <w:sz w:val="32"/>
          <w:szCs w:val="32"/>
        </w:rPr>
        <w:t xml:space="preserve">：指事业单位在专业业务活动 及其辅助活动之外开展非独立核算经营活动发生的支出。 </w:t>
      </w:r>
    </w:p>
    <w:p>
      <w:pPr>
        <w:ind w:firstLine="640" w:firstLineChars="200"/>
        <w:rPr>
          <w:rFonts w:ascii="仿宋" w:hAnsi="仿宋" w:eastAsia="仿宋"/>
          <w:sz w:val="32"/>
          <w:szCs w:val="32"/>
        </w:rPr>
      </w:pPr>
      <w:r>
        <w:rPr>
          <w:rFonts w:ascii="楷体" w:hAnsi="楷体" w:eastAsia="楷体"/>
          <w:sz w:val="32"/>
          <w:szCs w:val="32"/>
        </w:rPr>
        <w:t>（十五）对附属单位补助支出：</w:t>
      </w:r>
      <w:r>
        <w:rPr>
          <w:rFonts w:ascii="仿宋" w:hAnsi="仿宋" w:eastAsia="仿宋"/>
          <w:sz w:val="32"/>
          <w:szCs w:val="32"/>
        </w:rPr>
        <w:t xml:space="preserve">指对附属单位补助发生的 支出。 </w:t>
      </w:r>
    </w:p>
    <w:p>
      <w:pPr>
        <w:ind w:firstLine="640" w:firstLineChars="200"/>
        <w:rPr>
          <w:rFonts w:ascii="仿宋" w:hAnsi="仿宋" w:eastAsia="仿宋"/>
          <w:sz w:val="32"/>
          <w:szCs w:val="32"/>
        </w:rPr>
      </w:pPr>
      <w:r>
        <w:rPr>
          <w:rFonts w:ascii="楷体" w:hAnsi="楷体" w:eastAsia="楷体"/>
          <w:sz w:val="32"/>
          <w:szCs w:val="32"/>
        </w:rPr>
        <w:t>（十六）“三公”经费</w:t>
      </w:r>
      <w:r>
        <w:rPr>
          <w:rFonts w:ascii="仿宋" w:hAnsi="仿宋" w:eastAsia="仿宋"/>
          <w:sz w:val="32"/>
          <w:szCs w:val="32"/>
        </w:rPr>
        <w:t xml:space="preserve">：纳入财政预决算管理的“三公”经费， 是指部门用财政拨款安排的因公出国（境）费、公务用车购置 及运行费和公务接待费。其中，因公出国（境）费反映单位公 务出国（境）费的国际旅游、国外城市间交通费、住宿费、伙 —25— 食费、培训费、公杂费等支出；公务用车购置及运行费反映单 位公务用车车辆购置支出（含车辆购置税）及租用费、燃料费、 维修费、过路过桥费、保险费、安全奖励费用等支出；公务接 待费反映单位按规定开支的各类公务接待（含外宾接待）支出。 </w:t>
      </w:r>
    </w:p>
    <w:p>
      <w:pPr>
        <w:ind w:firstLine="640" w:firstLineChars="200"/>
        <w:rPr>
          <w:rFonts w:ascii="仿宋" w:hAnsi="仿宋" w:eastAsia="仿宋"/>
          <w:sz w:val="32"/>
          <w:szCs w:val="32"/>
        </w:rPr>
      </w:pPr>
      <w:r>
        <w:rPr>
          <w:rFonts w:ascii="楷体" w:hAnsi="楷体" w:eastAsia="楷体"/>
          <w:sz w:val="32"/>
          <w:szCs w:val="32"/>
        </w:rPr>
        <w:t>（十七）机关运行经费</w:t>
      </w:r>
      <w:r>
        <w:rPr>
          <w:rFonts w:ascii="仿宋" w:hAnsi="仿宋" w:eastAsia="仿宋"/>
          <w:sz w:val="32"/>
          <w:szCs w:val="32"/>
        </w:rPr>
        <w:t xml:space="preserve">：为保障行政单位（包括参照公务 员法管理的事业单位）运行用于购买货物和服务的各项资金， 包括办公及印刷费、邮电费、差旅费、会议费、福利费、日常 维修费、专用材料及一般设备购置费、办公用房水电费、办公 用房取暖费、办公用房物业管理费、公务用车运行维护费以及 其他费用。 </w:t>
      </w:r>
    </w:p>
    <w:p>
      <w:pPr>
        <w:ind w:firstLine="640" w:firstLineChars="200"/>
        <w:rPr>
          <w:rFonts w:ascii="黑体" w:hAnsi="黑体" w:eastAsia="黑体"/>
          <w:sz w:val="32"/>
          <w:szCs w:val="32"/>
        </w:rPr>
      </w:pPr>
      <w:r>
        <w:rPr>
          <w:rFonts w:ascii="楷体" w:hAnsi="楷体" w:eastAsia="楷体"/>
          <w:sz w:val="32"/>
          <w:szCs w:val="32"/>
        </w:rPr>
        <w:t>（十八）项目支出绩效目标</w:t>
      </w:r>
      <w:r>
        <w:rPr>
          <w:rFonts w:ascii="仿宋" w:hAnsi="仿宋" w:eastAsia="仿宋"/>
          <w:sz w:val="32"/>
          <w:szCs w:val="32"/>
        </w:rPr>
        <w:t>：项目支出绩效目标是指部门 预算安排的项目支出在一定期限内预期达到的产出和效果。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EIUQPG+ºÚÌå">
    <w:altName w:val="SimSun-ExtB"/>
    <w:panose1 w:val="00000000000000000000"/>
    <w:charset w:val="01"/>
    <w:family w:val="modern"/>
    <w:pitch w:val="default"/>
    <w:sig w:usb0="00000000" w:usb1="00000000" w:usb2="00000016" w:usb3="00000000" w:csb0="00040001" w:csb1="00000000"/>
  </w:font>
  <w:font w:name="SFRWKG+·ÂËÎ">
    <w:altName w:val="SimSun-ExtB"/>
    <w:panose1 w:val="00000000000000000000"/>
    <w:charset w:val="01"/>
    <w:family w:val="modern"/>
    <w:pitch w:val="default"/>
    <w:sig w:usb0="00000000" w:usb1="00000000" w:usb2="00000016" w:usb3="00000000" w:csb0="00040001" w:csb1="00000000"/>
  </w:font>
  <w:font w:name="HKMGOJ+¿¬Ìå">
    <w:altName w:val="SimSun-ExtB"/>
    <w:panose1 w:val="00000000000000000000"/>
    <w:charset w:val="01"/>
    <w:family w:val="modern"/>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U3NTAxZDhjOTkwOTBkNjBkMTM2YjNhNDUzZjczN2YifQ=="/>
  </w:docVars>
  <w:rsids>
    <w:rsidRoot w:val="00F56C7F"/>
    <w:rsid w:val="0038785D"/>
    <w:rsid w:val="003D180D"/>
    <w:rsid w:val="00447A14"/>
    <w:rsid w:val="00465D1A"/>
    <w:rsid w:val="00511CA1"/>
    <w:rsid w:val="006408CA"/>
    <w:rsid w:val="006928F4"/>
    <w:rsid w:val="00772FEA"/>
    <w:rsid w:val="008B2720"/>
    <w:rsid w:val="009F541B"/>
    <w:rsid w:val="00B97DBD"/>
    <w:rsid w:val="00D00FFA"/>
    <w:rsid w:val="00D317BA"/>
    <w:rsid w:val="00E770E8"/>
    <w:rsid w:val="00EA7651"/>
    <w:rsid w:val="00EC5186"/>
    <w:rsid w:val="00F44139"/>
    <w:rsid w:val="00F56C7F"/>
    <w:rsid w:val="00FA5C51"/>
    <w:rsid w:val="00FC3B1B"/>
    <w:rsid w:val="021A5E04"/>
    <w:rsid w:val="144B6C0D"/>
    <w:rsid w:val="17E5678D"/>
    <w:rsid w:val="40B914F8"/>
    <w:rsid w:val="5FBF927D"/>
    <w:rsid w:val="5FF74BB9"/>
    <w:rsid w:val="73D9E3E3"/>
    <w:rsid w:val="9295FD7C"/>
    <w:rsid w:val="9D5E6079"/>
    <w:rsid w:val="BCDEBE0E"/>
    <w:rsid w:val="BDF32912"/>
    <w:rsid w:val="EAF9E5EE"/>
    <w:rsid w:val="F9FFEA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3392</Words>
  <Characters>3643</Characters>
  <Lines>27</Lines>
  <Paragraphs>7</Paragraphs>
  <TotalTime>1</TotalTime>
  <ScaleCrop>false</ScaleCrop>
  <LinksUpToDate>false</LinksUpToDate>
  <CharactersWithSpaces>3715</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2020-02-29T06:04:00Z</dcterms:created>
  <dc:creator>PC</dc:creator>
  <cp:lastModifiedBy>user</cp:lastModifiedBy>
  <dcterms:modified xsi:type="dcterms:W3CDTF">2022-09-06T14:49:58Z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CBBE71DA11D241AC950E3D247CEBD5C2</vt:lpwstr>
  </property>
</Properties>
</file>